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Pr="006F5B67" w:rsidRDefault="006F5B67" w:rsidP="006F5B67">
      <w:pPr>
        <w:pStyle w:val="ListParagraph"/>
        <w:autoSpaceDE w:val="0"/>
        <w:autoSpaceDN w:val="0"/>
        <w:adjustRightInd w:val="0"/>
        <w:spacing w:after="0" w:line="360" w:lineRule="auto"/>
        <w:jc w:val="center"/>
        <w:rPr>
          <w:rFonts w:ascii="Bell MT" w:hAnsi="Bell MT" w:cs="Arial"/>
          <w:b/>
          <w:bCs/>
          <w:i/>
          <w:color w:val="000000"/>
        </w:rPr>
      </w:pPr>
      <w:r w:rsidRPr="006F5B67">
        <w:rPr>
          <w:rFonts w:ascii="Arial" w:hAnsi="Arial" w:cs="Arial"/>
          <w:bCs/>
          <w:color w:val="000000"/>
        </w:rPr>
        <w:t>[</w:t>
      </w:r>
      <w:r>
        <w:rPr>
          <w:rFonts w:ascii="Bell MT" w:hAnsi="Bell MT" w:cs="Arial"/>
          <w:b/>
          <w:bCs/>
          <w:i/>
          <w:color w:val="000000"/>
        </w:rPr>
        <w:t>INSERT THE NAME OF YOUR ORGANISATION AND BRAND ACCORDINGLY]</w:t>
      </w: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rPr>
      </w:pPr>
    </w:p>
    <w:p w:rsidR="006F5B67" w:rsidRP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r w:rsidRPr="006F5B67">
        <w:rPr>
          <w:rFonts w:ascii="Arial" w:hAnsi="Arial" w:cs="Arial"/>
          <w:b/>
          <w:bCs/>
          <w:color w:val="000000"/>
          <w:sz w:val="40"/>
          <w:szCs w:val="40"/>
        </w:rPr>
        <w:t>ACCESS TO INFORMATION MANUAL</w:t>
      </w:r>
    </w:p>
    <w:p w:rsid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r w:rsidRPr="006F5B67">
        <w:rPr>
          <w:rFonts w:ascii="Arial" w:hAnsi="Arial" w:cs="Arial"/>
          <w:b/>
          <w:bCs/>
          <w:color w:val="000000"/>
          <w:sz w:val="40"/>
          <w:szCs w:val="40"/>
        </w:rPr>
        <w:t>(PRIVATE BODY)</w:t>
      </w:r>
    </w:p>
    <w:p w:rsid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p>
    <w:p w:rsidR="006F5B67" w:rsidRPr="006F5B67" w:rsidRDefault="006F5B67" w:rsidP="006F5B67">
      <w:pPr>
        <w:pStyle w:val="ListParagraph"/>
        <w:autoSpaceDE w:val="0"/>
        <w:autoSpaceDN w:val="0"/>
        <w:adjustRightInd w:val="0"/>
        <w:spacing w:after="0" w:line="360" w:lineRule="auto"/>
        <w:jc w:val="center"/>
        <w:rPr>
          <w:rFonts w:ascii="Arial" w:hAnsi="Arial" w:cs="Arial"/>
          <w:b/>
          <w:bCs/>
          <w:color w:val="000000"/>
          <w:sz w:val="28"/>
          <w:szCs w:val="28"/>
        </w:rPr>
      </w:pPr>
      <w:r>
        <w:rPr>
          <w:rFonts w:ascii="Arial" w:hAnsi="Arial" w:cs="Arial"/>
          <w:b/>
          <w:bCs/>
          <w:color w:val="000000"/>
          <w:sz w:val="28"/>
          <w:szCs w:val="28"/>
        </w:rPr>
        <w:t>PREPARED IN TERMS OF SECTION 51 OF THE PROMOTION OF ACCESS TO INFORMATION ACT 2 OF 2000</w:t>
      </w:r>
    </w:p>
    <w:p w:rsid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p>
    <w:p w:rsid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p>
    <w:p w:rsidR="006F5B67" w:rsidRPr="006F5B67" w:rsidRDefault="006F5B67" w:rsidP="006F5B67">
      <w:pPr>
        <w:pStyle w:val="ListParagraph"/>
        <w:autoSpaceDE w:val="0"/>
        <w:autoSpaceDN w:val="0"/>
        <w:adjustRightInd w:val="0"/>
        <w:spacing w:after="0" w:line="360" w:lineRule="auto"/>
        <w:jc w:val="center"/>
        <w:rPr>
          <w:rFonts w:ascii="Arial" w:hAnsi="Arial" w:cs="Arial"/>
          <w:b/>
          <w:bCs/>
          <w:color w:val="000000"/>
          <w:sz w:val="40"/>
          <w:szCs w:val="40"/>
        </w:rPr>
      </w:pPr>
    </w:p>
    <w:p w:rsidR="006F5B67" w:rsidRDefault="006F5B67">
      <w:pPr>
        <w:rPr>
          <w:rFonts w:ascii="Arial" w:hAnsi="Arial" w:cs="Arial"/>
          <w:b/>
          <w:bCs/>
          <w:color w:val="000000"/>
        </w:rPr>
      </w:pPr>
      <w:r>
        <w:rPr>
          <w:rFonts w:ascii="Arial" w:hAnsi="Arial" w:cs="Arial"/>
          <w:b/>
          <w:bCs/>
          <w:color w:val="000000"/>
        </w:rPr>
        <w:br w:type="page"/>
      </w:r>
    </w:p>
    <w:p w:rsidR="003411D7" w:rsidRPr="000830F1" w:rsidRDefault="003411D7" w:rsidP="0061574F">
      <w:pPr>
        <w:pStyle w:val="ListParagraph"/>
        <w:numPr>
          <w:ilvl w:val="0"/>
          <w:numId w:val="1"/>
        </w:numPr>
        <w:autoSpaceDE w:val="0"/>
        <w:autoSpaceDN w:val="0"/>
        <w:adjustRightInd w:val="0"/>
        <w:spacing w:after="0" w:line="360" w:lineRule="auto"/>
        <w:jc w:val="both"/>
        <w:rPr>
          <w:rFonts w:ascii="Arial" w:hAnsi="Arial" w:cs="Arial"/>
          <w:color w:val="000000"/>
        </w:rPr>
      </w:pPr>
      <w:r w:rsidRPr="000830F1">
        <w:rPr>
          <w:rFonts w:ascii="Arial" w:hAnsi="Arial" w:cs="Arial"/>
          <w:b/>
          <w:bCs/>
          <w:color w:val="000000"/>
        </w:rPr>
        <w:lastRenderedPageBreak/>
        <w:t>Purpose of the Manual in terms of PAIA</w:t>
      </w:r>
    </w:p>
    <w:p w:rsidR="003411D7" w:rsidRPr="000830F1" w:rsidRDefault="003411D7" w:rsidP="0061574F">
      <w:pPr>
        <w:autoSpaceDE w:val="0"/>
        <w:autoSpaceDN w:val="0"/>
        <w:adjustRightInd w:val="0"/>
        <w:spacing w:after="0" w:line="360" w:lineRule="auto"/>
        <w:jc w:val="both"/>
        <w:rPr>
          <w:rFonts w:ascii="Arial" w:hAnsi="Arial" w:cs="Arial"/>
          <w:color w:val="000000"/>
        </w:rPr>
      </w:pPr>
      <w:r w:rsidRPr="000830F1">
        <w:rPr>
          <w:rFonts w:ascii="Arial" w:hAnsi="Arial" w:cs="Arial"/>
          <w:color w:val="000000"/>
        </w:rPr>
        <w:t xml:space="preserve">The purpose of this Manual is to assist people wishing to access information in terms of the PAIA from </w:t>
      </w:r>
      <w:r w:rsidRPr="000830F1">
        <w:rPr>
          <w:rFonts w:ascii="Arial" w:hAnsi="Arial" w:cs="Arial"/>
          <w:i/>
          <w:color w:val="000000"/>
        </w:rPr>
        <w:t>[</w:t>
      </w:r>
      <w:r w:rsidRPr="00EA3407">
        <w:rPr>
          <w:rFonts w:ascii="Bell MT" w:hAnsi="Bell MT" w:cs="Arial"/>
          <w:i/>
          <w:color w:val="000000"/>
        </w:rPr>
        <w:t>Name of entity</w:t>
      </w:r>
      <w:r w:rsidRPr="000830F1">
        <w:rPr>
          <w:rFonts w:ascii="Arial" w:hAnsi="Arial" w:cs="Arial"/>
          <w:i/>
          <w:color w:val="000000"/>
        </w:rPr>
        <w:t>]</w:t>
      </w:r>
    </w:p>
    <w:p w:rsidR="003F7A4B" w:rsidRPr="000830F1" w:rsidRDefault="003F7A4B" w:rsidP="0061574F">
      <w:pPr>
        <w:spacing w:line="360" w:lineRule="auto"/>
        <w:jc w:val="both"/>
        <w:rPr>
          <w:rFonts w:ascii="Arial" w:hAnsi="Arial" w:cs="Arial"/>
        </w:rPr>
      </w:pPr>
    </w:p>
    <w:p w:rsidR="003411D7" w:rsidRPr="000830F1" w:rsidRDefault="003411D7" w:rsidP="0061574F">
      <w:pPr>
        <w:pStyle w:val="ListParagraph"/>
        <w:numPr>
          <w:ilvl w:val="0"/>
          <w:numId w:val="1"/>
        </w:numPr>
        <w:spacing w:line="360" w:lineRule="auto"/>
        <w:jc w:val="both"/>
        <w:rPr>
          <w:rFonts w:ascii="Arial" w:hAnsi="Arial" w:cs="Arial"/>
          <w:b/>
        </w:rPr>
      </w:pPr>
      <w:r w:rsidRPr="000830F1">
        <w:rPr>
          <w:rFonts w:ascii="Arial" w:hAnsi="Arial" w:cs="Arial"/>
          <w:b/>
        </w:rPr>
        <w:t>Request for access to information</w:t>
      </w:r>
    </w:p>
    <w:p w:rsidR="003411D7" w:rsidRDefault="003411D7" w:rsidP="0061574F">
      <w:pPr>
        <w:spacing w:line="360" w:lineRule="auto"/>
        <w:jc w:val="both"/>
        <w:rPr>
          <w:rFonts w:ascii="Arial" w:hAnsi="Arial" w:cs="Arial"/>
        </w:rPr>
      </w:pPr>
      <w:r w:rsidRPr="000830F1">
        <w:rPr>
          <w:rFonts w:ascii="Arial" w:hAnsi="Arial" w:cs="Arial"/>
        </w:rPr>
        <w:t>In the event that a person or entity requires access to information as contemplated in the Act, the requester must contact</w:t>
      </w:r>
      <w:r w:rsidRPr="000830F1">
        <w:rPr>
          <w:rFonts w:ascii="Arial" w:hAnsi="Arial" w:cs="Arial"/>
          <w:b/>
        </w:rPr>
        <w:t xml:space="preserve"> </w:t>
      </w:r>
      <w:r w:rsidRPr="0061574F">
        <w:rPr>
          <w:rFonts w:ascii="Bell MT" w:hAnsi="Bell MT" w:cs="Arial"/>
          <w:i/>
        </w:rPr>
        <w:t xml:space="preserve">[Provide details of the contact person from </w:t>
      </w:r>
      <w:r w:rsidR="008213B2" w:rsidRPr="0061574F">
        <w:rPr>
          <w:rFonts w:ascii="Bell MT" w:hAnsi="Bell MT" w:cs="Arial"/>
          <w:i/>
        </w:rPr>
        <w:t>your organisation</w:t>
      </w:r>
      <w:r w:rsidRPr="0061574F">
        <w:rPr>
          <w:rFonts w:ascii="Bell MT" w:hAnsi="Bell MT" w:cs="Arial"/>
          <w:i/>
        </w:rPr>
        <w:t>]</w:t>
      </w:r>
      <w:r w:rsidRPr="000830F1">
        <w:rPr>
          <w:rFonts w:ascii="Arial" w:hAnsi="Arial" w:cs="Arial"/>
          <w:b/>
        </w:rPr>
        <w:t xml:space="preserve"> </w:t>
      </w:r>
      <w:r w:rsidR="00BB3F49" w:rsidRPr="000830F1">
        <w:rPr>
          <w:rFonts w:ascii="Arial" w:hAnsi="Arial" w:cs="Arial"/>
        </w:rPr>
        <w:t>In ter</w:t>
      </w:r>
      <w:r w:rsidR="00FE4E48">
        <w:rPr>
          <w:rFonts w:ascii="Arial" w:hAnsi="Arial" w:cs="Arial"/>
        </w:rPr>
        <w:t>ms of section 25(2) states that:</w:t>
      </w:r>
    </w:p>
    <w:p w:rsidR="00FE4E48" w:rsidRPr="006F5B67" w:rsidRDefault="00FE4E48" w:rsidP="006F5B67">
      <w:pPr>
        <w:autoSpaceDE w:val="0"/>
        <w:autoSpaceDN w:val="0"/>
        <w:adjustRightInd w:val="0"/>
        <w:spacing w:after="0" w:line="240" w:lineRule="auto"/>
        <w:jc w:val="both"/>
        <w:rPr>
          <w:rFonts w:ascii="Arial" w:hAnsi="Arial" w:cs="Arial"/>
          <w:lang w:val="en-US"/>
        </w:rPr>
      </w:pPr>
      <w:r w:rsidRPr="006F5B67">
        <w:rPr>
          <w:rFonts w:ascii="Arial" w:hAnsi="Arial" w:cs="Arial"/>
          <w:lang w:val="en-US"/>
        </w:rPr>
        <w:t>(2) If the request for access is granted, the notice in terms of subsection (1)(b) must  state—</w:t>
      </w:r>
    </w:p>
    <w:p w:rsidR="00FE4E48" w:rsidRPr="006F5B67" w:rsidRDefault="00FE4E48" w:rsidP="006F5B67">
      <w:pPr>
        <w:autoSpaceDE w:val="0"/>
        <w:autoSpaceDN w:val="0"/>
        <w:adjustRightInd w:val="0"/>
        <w:spacing w:after="0" w:line="240" w:lineRule="auto"/>
        <w:jc w:val="both"/>
        <w:rPr>
          <w:rFonts w:ascii="Arial" w:hAnsi="Arial" w:cs="Arial"/>
          <w:i/>
          <w:iCs/>
          <w:lang w:val="en-US"/>
        </w:rPr>
      </w:pPr>
    </w:p>
    <w:p w:rsidR="00FE4E48" w:rsidRPr="006F5B67" w:rsidRDefault="00FE4E48" w:rsidP="006F5B67">
      <w:pPr>
        <w:autoSpaceDE w:val="0"/>
        <w:autoSpaceDN w:val="0"/>
        <w:adjustRightInd w:val="0"/>
        <w:spacing w:after="0" w:line="240" w:lineRule="auto"/>
        <w:jc w:val="both"/>
        <w:rPr>
          <w:rFonts w:ascii="Arial" w:hAnsi="Arial" w:cs="Arial"/>
          <w:lang w:val="en-US"/>
        </w:rPr>
      </w:pPr>
      <w:r w:rsidRPr="006F5B67">
        <w:rPr>
          <w:rFonts w:ascii="Arial" w:hAnsi="Arial" w:cs="Arial"/>
          <w:i/>
          <w:iCs/>
          <w:lang w:val="en-US"/>
        </w:rPr>
        <w:t>(a</w:t>
      </w:r>
      <w:r w:rsidRPr="006F5B67">
        <w:rPr>
          <w:rFonts w:ascii="Arial" w:hAnsi="Arial" w:cs="Arial"/>
          <w:b/>
          <w:i/>
          <w:iCs/>
          <w:lang w:val="en-US"/>
        </w:rPr>
        <w:t xml:space="preserve">) </w:t>
      </w:r>
      <w:r w:rsidRPr="006F5B67">
        <w:rPr>
          <w:rFonts w:ascii="Arial" w:hAnsi="Arial" w:cs="Arial"/>
          <w:b/>
          <w:bCs/>
          <w:lang w:val="en-US"/>
        </w:rPr>
        <w:t xml:space="preserve">the access </w:t>
      </w:r>
      <w:r w:rsidRPr="006F5B67">
        <w:rPr>
          <w:rFonts w:ascii="Arial" w:hAnsi="Arial" w:cs="Arial"/>
          <w:lang w:val="en-US"/>
        </w:rPr>
        <w:t>fee (if any) to be paid upon access;</w:t>
      </w:r>
    </w:p>
    <w:p w:rsidR="00FE4E48" w:rsidRPr="006F5B67" w:rsidRDefault="00FE4E48" w:rsidP="006F5B67">
      <w:pPr>
        <w:autoSpaceDE w:val="0"/>
        <w:autoSpaceDN w:val="0"/>
        <w:adjustRightInd w:val="0"/>
        <w:spacing w:after="0" w:line="240" w:lineRule="auto"/>
        <w:jc w:val="both"/>
        <w:rPr>
          <w:rFonts w:ascii="Arial" w:hAnsi="Arial" w:cs="Arial"/>
          <w:i/>
          <w:iCs/>
          <w:lang w:val="en-US"/>
        </w:rPr>
      </w:pPr>
    </w:p>
    <w:p w:rsidR="00FE4E48" w:rsidRPr="006F5B67" w:rsidRDefault="00FE4E48" w:rsidP="006F5B67">
      <w:pPr>
        <w:autoSpaceDE w:val="0"/>
        <w:autoSpaceDN w:val="0"/>
        <w:adjustRightInd w:val="0"/>
        <w:spacing w:after="0" w:line="240" w:lineRule="auto"/>
        <w:jc w:val="both"/>
        <w:rPr>
          <w:rFonts w:ascii="Arial" w:hAnsi="Arial" w:cs="Arial"/>
          <w:lang w:val="en-US"/>
        </w:rPr>
      </w:pPr>
      <w:r w:rsidRPr="006F5B67">
        <w:rPr>
          <w:rFonts w:ascii="Arial" w:hAnsi="Arial" w:cs="Arial"/>
          <w:i/>
          <w:iCs/>
          <w:lang w:val="en-US"/>
        </w:rPr>
        <w:t xml:space="preserve">(b) </w:t>
      </w:r>
      <w:r w:rsidRPr="006F5B67">
        <w:rPr>
          <w:rFonts w:ascii="Arial" w:hAnsi="Arial" w:cs="Arial"/>
          <w:lang w:val="en-US"/>
        </w:rPr>
        <w:t>the form in which access will be given; and</w:t>
      </w:r>
    </w:p>
    <w:p w:rsidR="00FE4E48" w:rsidRPr="006F5B67" w:rsidRDefault="00FE4E48" w:rsidP="006F5B67">
      <w:pPr>
        <w:autoSpaceDE w:val="0"/>
        <w:autoSpaceDN w:val="0"/>
        <w:adjustRightInd w:val="0"/>
        <w:spacing w:after="0" w:line="240" w:lineRule="auto"/>
        <w:jc w:val="both"/>
        <w:rPr>
          <w:rFonts w:ascii="Arial" w:hAnsi="Arial" w:cs="Arial"/>
          <w:lang w:val="en-US"/>
        </w:rPr>
      </w:pPr>
    </w:p>
    <w:p w:rsidR="00FE4E48" w:rsidRPr="006F5B67" w:rsidRDefault="00FE4E48" w:rsidP="00CD0C55">
      <w:pPr>
        <w:autoSpaceDE w:val="0"/>
        <w:autoSpaceDN w:val="0"/>
        <w:adjustRightInd w:val="0"/>
        <w:spacing w:after="0" w:line="360" w:lineRule="auto"/>
        <w:jc w:val="both"/>
        <w:rPr>
          <w:rFonts w:ascii="Arial" w:hAnsi="Arial" w:cs="Arial"/>
          <w:lang w:val="en-US"/>
        </w:rPr>
      </w:pPr>
      <w:r w:rsidRPr="006F5B67">
        <w:rPr>
          <w:rFonts w:ascii="Arial" w:hAnsi="Arial" w:cs="Arial"/>
          <w:lang w:val="en-US"/>
        </w:rPr>
        <w:t>(c) that the requester may lodge an internal appeal or an application with a court, as the case may be, against the  access fee to be paid or the form of access 15 granted, and the procedure (including the period) for lodging the internal appeal or application, as the case may be.</w:t>
      </w:r>
    </w:p>
    <w:p w:rsidR="00FE4E48" w:rsidRPr="006F5B67" w:rsidRDefault="00FE4E48" w:rsidP="00CD0C55">
      <w:pPr>
        <w:autoSpaceDE w:val="0"/>
        <w:autoSpaceDN w:val="0"/>
        <w:adjustRightInd w:val="0"/>
        <w:spacing w:after="0" w:line="360" w:lineRule="auto"/>
        <w:jc w:val="both"/>
        <w:rPr>
          <w:rFonts w:ascii="Arial" w:hAnsi="Arial" w:cs="Arial"/>
          <w:lang w:val="en-US"/>
        </w:rPr>
      </w:pPr>
      <w:r w:rsidRPr="006F5B67">
        <w:rPr>
          <w:rFonts w:ascii="Arial" w:hAnsi="Arial" w:cs="Arial"/>
          <w:lang w:val="en-US"/>
        </w:rPr>
        <w:t xml:space="preserve">(3) If the request for access is refused, the notice in terms of subsection (1 </w:t>
      </w:r>
      <w:r w:rsidRPr="006F5B67">
        <w:rPr>
          <w:rFonts w:ascii="Arial" w:hAnsi="Arial" w:cs="Arial"/>
          <w:i/>
          <w:iCs/>
          <w:lang w:val="en-US"/>
        </w:rPr>
        <w:t xml:space="preserve">)(b) </w:t>
      </w:r>
      <w:r w:rsidRPr="006F5B67">
        <w:rPr>
          <w:rFonts w:ascii="Arial" w:hAnsi="Arial" w:cs="Arial"/>
          <w:lang w:val="en-US"/>
        </w:rPr>
        <w:t>must—</w:t>
      </w:r>
    </w:p>
    <w:p w:rsidR="00FE4E48" w:rsidRPr="006F5B67" w:rsidRDefault="00FE4E48" w:rsidP="00CD0C55">
      <w:pPr>
        <w:autoSpaceDE w:val="0"/>
        <w:autoSpaceDN w:val="0"/>
        <w:adjustRightInd w:val="0"/>
        <w:spacing w:after="0" w:line="360" w:lineRule="auto"/>
        <w:jc w:val="both"/>
        <w:rPr>
          <w:rFonts w:ascii="Arial" w:hAnsi="Arial" w:cs="Arial"/>
          <w:lang w:val="en-US"/>
        </w:rPr>
      </w:pPr>
      <w:r w:rsidRPr="006F5B67">
        <w:rPr>
          <w:rFonts w:ascii="Arial" w:hAnsi="Arial" w:cs="Arial"/>
          <w:lang w:val="en-US"/>
        </w:rPr>
        <w:t xml:space="preserve">(a) state adequate reasons for the refusal, including the provisions of </w:t>
      </w:r>
      <w:r w:rsidR="009E5117">
        <w:rPr>
          <w:rFonts w:ascii="Arial" w:hAnsi="Arial" w:cs="Arial"/>
          <w:lang w:val="en-US"/>
        </w:rPr>
        <w:t>this Act relied upon;</w:t>
      </w:r>
    </w:p>
    <w:p w:rsidR="00FE4E48" w:rsidRPr="006F5B67" w:rsidRDefault="00FE4E48" w:rsidP="00CD0C55">
      <w:pPr>
        <w:autoSpaceDE w:val="0"/>
        <w:autoSpaceDN w:val="0"/>
        <w:adjustRightInd w:val="0"/>
        <w:spacing w:after="0" w:line="360" w:lineRule="auto"/>
        <w:jc w:val="both"/>
        <w:rPr>
          <w:rFonts w:ascii="Arial" w:hAnsi="Arial" w:cs="Arial"/>
          <w:lang w:val="en-US"/>
        </w:rPr>
      </w:pPr>
      <w:r w:rsidRPr="006F5B67">
        <w:rPr>
          <w:rFonts w:ascii="Arial" w:hAnsi="Arial" w:cs="Arial"/>
          <w:lang w:val="en-US"/>
        </w:rPr>
        <w:t>(b) exclude, from such reasons, any reference to the content of the record; and</w:t>
      </w:r>
    </w:p>
    <w:p w:rsidR="00FE4E48" w:rsidRPr="006F5B67" w:rsidRDefault="00FE4E48" w:rsidP="00CD0C55">
      <w:pPr>
        <w:autoSpaceDE w:val="0"/>
        <w:autoSpaceDN w:val="0"/>
        <w:adjustRightInd w:val="0"/>
        <w:spacing w:after="0" w:line="360" w:lineRule="auto"/>
        <w:jc w:val="both"/>
        <w:rPr>
          <w:rFonts w:ascii="Arial" w:hAnsi="Arial" w:cs="Arial"/>
          <w:lang w:val="en-US"/>
        </w:rPr>
      </w:pPr>
    </w:p>
    <w:p w:rsidR="00FE4E48" w:rsidRPr="006F5B67" w:rsidRDefault="00FE4E48" w:rsidP="00CD0C55">
      <w:pPr>
        <w:autoSpaceDE w:val="0"/>
        <w:autoSpaceDN w:val="0"/>
        <w:adjustRightInd w:val="0"/>
        <w:spacing w:after="0" w:line="360" w:lineRule="auto"/>
        <w:jc w:val="both"/>
        <w:rPr>
          <w:rFonts w:ascii="Arial" w:hAnsi="Arial" w:cs="Arial"/>
          <w:lang w:val="en-US"/>
        </w:rPr>
      </w:pPr>
      <w:r w:rsidRPr="006F5B67">
        <w:rPr>
          <w:rFonts w:ascii="Arial" w:hAnsi="Arial" w:cs="Arial"/>
          <w:lang w:val="en-US"/>
        </w:rPr>
        <w:t>(c) state that the requester may lodge an internal appeal or an application with a court, as the case may be, against the refusal of the request, and the procedure (including the period) for lodging the internal appeal or application, as the</w:t>
      </w:r>
      <w:r w:rsidR="006F5B67" w:rsidRPr="006F5B67">
        <w:rPr>
          <w:rFonts w:ascii="Arial" w:hAnsi="Arial" w:cs="Arial"/>
          <w:lang w:val="en-US"/>
        </w:rPr>
        <w:t xml:space="preserve"> </w:t>
      </w:r>
      <w:r w:rsidRPr="006F5B67">
        <w:rPr>
          <w:rFonts w:ascii="Arial" w:hAnsi="Arial" w:cs="Arial"/>
          <w:lang w:val="en-US"/>
        </w:rPr>
        <w:t>case may be.</w:t>
      </w:r>
    </w:p>
    <w:p w:rsidR="006F5B67" w:rsidRPr="000830F1" w:rsidRDefault="006F5B67" w:rsidP="00CD0C55">
      <w:pPr>
        <w:autoSpaceDE w:val="0"/>
        <w:autoSpaceDN w:val="0"/>
        <w:adjustRightInd w:val="0"/>
        <w:spacing w:after="0" w:line="360" w:lineRule="auto"/>
        <w:jc w:val="both"/>
        <w:rPr>
          <w:rFonts w:ascii="Arial" w:hAnsi="Arial" w:cs="Arial"/>
        </w:rPr>
      </w:pPr>
    </w:p>
    <w:p w:rsidR="00BB3F49" w:rsidRPr="000830F1" w:rsidRDefault="00141CED" w:rsidP="00CD0C55">
      <w:pPr>
        <w:pStyle w:val="ListParagraph"/>
        <w:numPr>
          <w:ilvl w:val="0"/>
          <w:numId w:val="1"/>
        </w:numPr>
        <w:spacing w:line="360" w:lineRule="auto"/>
        <w:jc w:val="both"/>
        <w:rPr>
          <w:rFonts w:ascii="Arial" w:hAnsi="Arial" w:cs="Arial"/>
          <w:b/>
        </w:rPr>
      </w:pPr>
      <w:r w:rsidRPr="000830F1">
        <w:rPr>
          <w:rFonts w:ascii="Arial" w:hAnsi="Arial" w:cs="Arial"/>
          <w:b/>
        </w:rPr>
        <w:t>Terms used in this document</w:t>
      </w:r>
    </w:p>
    <w:p w:rsidR="000239E7" w:rsidRPr="000830F1" w:rsidRDefault="000239E7" w:rsidP="00CD0C55">
      <w:pPr>
        <w:spacing w:line="360" w:lineRule="auto"/>
        <w:jc w:val="both"/>
        <w:rPr>
          <w:rFonts w:ascii="Arial" w:hAnsi="Arial" w:cs="Arial"/>
          <w:i/>
        </w:rPr>
      </w:pPr>
      <w:r w:rsidRPr="000830F1">
        <w:rPr>
          <w:rFonts w:ascii="Arial" w:hAnsi="Arial" w:cs="Arial"/>
        </w:rPr>
        <w:t>[</w:t>
      </w:r>
      <w:r w:rsidRPr="000830F1">
        <w:rPr>
          <w:rFonts w:ascii="Arial" w:hAnsi="Arial" w:cs="Arial"/>
          <w:i/>
        </w:rPr>
        <w:t>List and define terms used in this manual]</w:t>
      </w:r>
    </w:p>
    <w:p w:rsidR="000239E7" w:rsidRPr="000830F1" w:rsidRDefault="000239E7" w:rsidP="00CD0C55">
      <w:pPr>
        <w:pStyle w:val="ListParagraph"/>
        <w:numPr>
          <w:ilvl w:val="0"/>
          <w:numId w:val="5"/>
        </w:numPr>
        <w:spacing w:line="360" w:lineRule="auto"/>
        <w:jc w:val="both"/>
        <w:rPr>
          <w:rFonts w:ascii="Arial" w:hAnsi="Arial" w:cs="Arial"/>
          <w:i/>
        </w:rPr>
      </w:pPr>
      <w:r w:rsidRPr="000830F1">
        <w:rPr>
          <w:rFonts w:ascii="Arial" w:hAnsi="Arial" w:cs="Arial"/>
        </w:rPr>
        <w:t>Terms defined in the act shall have th</w:t>
      </w:r>
      <w:r w:rsidR="00F37620" w:rsidRPr="000830F1">
        <w:rPr>
          <w:rFonts w:ascii="Arial" w:hAnsi="Arial" w:cs="Arial"/>
        </w:rPr>
        <w:t>e meaning set out therein;</w:t>
      </w:r>
    </w:p>
    <w:p w:rsidR="00A13DAC" w:rsidRDefault="00F37620" w:rsidP="00CD0C55">
      <w:pPr>
        <w:pStyle w:val="ListParagraph"/>
        <w:numPr>
          <w:ilvl w:val="0"/>
          <w:numId w:val="5"/>
        </w:numPr>
        <w:spacing w:line="360" w:lineRule="auto"/>
        <w:jc w:val="both"/>
        <w:rPr>
          <w:rFonts w:ascii="Arial" w:hAnsi="Arial" w:cs="Arial"/>
        </w:rPr>
      </w:pPr>
      <w:r w:rsidRPr="000830F1">
        <w:rPr>
          <w:rFonts w:ascii="Arial" w:hAnsi="Arial" w:cs="Arial"/>
        </w:rPr>
        <w:t>Reference to sections shall be a reference to sections in the Act</w:t>
      </w:r>
    </w:p>
    <w:p w:rsidR="00A13DAC" w:rsidRDefault="00A13DAC">
      <w:pPr>
        <w:rPr>
          <w:rFonts w:ascii="Arial" w:hAnsi="Arial" w:cs="Arial"/>
        </w:rPr>
      </w:pPr>
      <w:r>
        <w:rPr>
          <w:rFonts w:ascii="Arial" w:hAnsi="Arial" w:cs="Arial"/>
        </w:rPr>
        <w:br w:type="page"/>
      </w:r>
    </w:p>
    <w:p w:rsidR="00141CED" w:rsidRPr="0061574F" w:rsidRDefault="00141CED" w:rsidP="00CD0C55">
      <w:pPr>
        <w:pStyle w:val="ListParagraph"/>
        <w:numPr>
          <w:ilvl w:val="0"/>
          <w:numId w:val="1"/>
        </w:numPr>
        <w:spacing w:line="360" w:lineRule="auto"/>
        <w:jc w:val="both"/>
        <w:rPr>
          <w:rFonts w:ascii="Arial" w:hAnsi="Arial" w:cs="Arial"/>
          <w:b/>
        </w:rPr>
      </w:pPr>
      <w:r w:rsidRPr="000830F1">
        <w:rPr>
          <w:rFonts w:ascii="Arial" w:hAnsi="Arial" w:cs="Arial"/>
          <w:b/>
        </w:rPr>
        <w:t xml:space="preserve">Background of </w:t>
      </w:r>
      <w:r w:rsidRPr="000830F1">
        <w:rPr>
          <w:rFonts w:ascii="Arial" w:hAnsi="Arial" w:cs="Arial"/>
        </w:rPr>
        <w:t>[</w:t>
      </w:r>
      <w:r w:rsidRPr="00EA3407">
        <w:rPr>
          <w:rFonts w:ascii="Bell MT" w:hAnsi="Bell MT" w:cs="Arial"/>
          <w:i/>
        </w:rPr>
        <w:t>brief description of your organisation</w:t>
      </w:r>
      <w:r w:rsidRPr="000830F1">
        <w:rPr>
          <w:rFonts w:ascii="Arial" w:hAnsi="Arial" w:cs="Arial"/>
        </w:rPr>
        <w:t>]</w:t>
      </w:r>
    </w:p>
    <w:p w:rsidR="0061574F" w:rsidRDefault="0061574F" w:rsidP="00CD0C55">
      <w:pPr>
        <w:pStyle w:val="ListParagraph"/>
        <w:spacing w:line="360" w:lineRule="auto"/>
        <w:jc w:val="both"/>
        <w:rPr>
          <w:rFonts w:ascii="Arial" w:hAnsi="Arial" w:cs="Arial"/>
          <w:b/>
        </w:rPr>
      </w:pPr>
    </w:p>
    <w:p w:rsidR="00141CED" w:rsidRPr="000830F1" w:rsidRDefault="00141CED" w:rsidP="00CD0C55">
      <w:pPr>
        <w:pStyle w:val="ListParagraph"/>
        <w:numPr>
          <w:ilvl w:val="0"/>
          <w:numId w:val="1"/>
        </w:numPr>
        <w:spacing w:line="360" w:lineRule="auto"/>
        <w:jc w:val="both"/>
        <w:rPr>
          <w:rFonts w:ascii="Arial" w:hAnsi="Arial" w:cs="Arial"/>
          <w:b/>
        </w:rPr>
      </w:pPr>
      <w:r w:rsidRPr="000830F1">
        <w:rPr>
          <w:rFonts w:ascii="Arial" w:hAnsi="Arial" w:cs="Arial"/>
          <w:b/>
        </w:rPr>
        <w:t>Organisation</w:t>
      </w:r>
      <w:r w:rsidR="00F37620" w:rsidRPr="000830F1">
        <w:rPr>
          <w:rFonts w:ascii="Arial" w:hAnsi="Arial" w:cs="Arial"/>
          <w:b/>
        </w:rPr>
        <w:t xml:space="preserve"> D</w:t>
      </w:r>
      <w:r w:rsidRPr="000830F1">
        <w:rPr>
          <w:rFonts w:ascii="Arial" w:hAnsi="Arial" w:cs="Arial"/>
          <w:b/>
        </w:rPr>
        <w:t>etails</w:t>
      </w:r>
    </w:p>
    <w:p w:rsidR="00141CED" w:rsidRPr="000830F1" w:rsidRDefault="00141CED" w:rsidP="00CD0C55">
      <w:pPr>
        <w:pStyle w:val="ListParagraph"/>
        <w:numPr>
          <w:ilvl w:val="1"/>
          <w:numId w:val="1"/>
        </w:numPr>
        <w:spacing w:line="360" w:lineRule="auto"/>
        <w:jc w:val="both"/>
        <w:rPr>
          <w:rFonts w:ascii="Arial" w:hAnsi="Arial" w:cs="Arial"/>
          <w:b/>
        </w:rPr>
      </w:pPr>
      <w:r w:rsidRPr="000830F1">
        <w:rPr>
          <w:rFonts w:ascii="Arial" w:hAnsi="Arial" w:cs="Arial"/>
        </w:rPr>
        <w:t>Name</w:t>
      </w:r>
    </w:p>
    <w:p w:rsidR="00141CED" w:rsidRPr="000830F1" w:rsidRDefault="00141CED" w:rsidP="00CD0C55">
      <w:pPr>
        <w:pStyle w:val="ListParagraph"/>
        <w:numPr>
          <w:ilvl w:val="1"/>
          <w:numId w:val="1"/>
        </w:numPr>
        <w:spacing w:line="360" w:lineRule="auto"/>
        <w:jc w:val="both"/>
        <w:rPr>
          <w:rFonts w:ascii="Arial" w:hAnsi="Arial" w:cs="Arial"/>
          <w:b/>
        </w:rPr>
      </w:pPr>
      <w:r w:rsidRPr="000830F1">
        <w:rPr>
          <w:rFonts w:ascii="Arial" w:hAnsi="Arial" w:cs="Arial"/>
        </w:rPr>
        <w:t>Physical address</w:t>
      </w:r>
    </w:p>
    <w:p w:rsidR="00141CED" w:rsidRPr="000830F1" w:rsidRDefault="00141CED" w:rsidP="00CD0C55">
      <w:pPr>
        <w:pStyle w:val="ListParagraph"/>
        <w:numPr>
          <w:ilvl w:val="1"/>
          <w:numId w:val="1"/>
        </w:numPr>
        <w:spacing w:line="360" w:lineRule="auto"/>
        <w:jc w:val="both"/>
        <w:rPr>
          <w:rFonts w:ascii="Arial" w:hAnsi="Arial" w:cs="Arial"/>
          <w:b/>
        </w:rPr>
      </w:pPr>
      <w:r w:rsidRPr="000830F1">
        <w:rPr>
          <w:rFonts w:ascii="Arial" w:hAnsi="Arial" w:cs="Arial"/>
        </w:rPr>
        <w:t>Postal address</w:t>
      </w:r>
    </w:p>
    <w:p w:rsidR="008213B2" w:rsidRPr="002D7D49" w:rsidRDefault="00141CED" w:rsidP="00CD0C55">
      <w:pPr>
        <w:pStyle w:val="ListParagraph"/>
        <w:numPr>
          <w:ilvl w:val="1"/>
          <w:numId w:val="1"/>
        </w:numPr>
        <w:spacing w:line="360" w:lineRule="auto"/>
        <w:jc w:val="both"/>
        <w:rPr>
          <w:rFonts w:ascii="Arial" w:hAnsi="Arial" w:cs="Arial"/>
          <w:b/>
        </w:rPr>
      </w:pPr>
      <w:r w:rsidRPr="000830F1">
        <w:rPr>
          <w:rFonts w:ascii="Arial" w:hAnsi="Arial" w:cs="Arial"/>
        </w:rPr>
        <w:t>Contact details</w:t>
      </w:r>
    </w:p>
    <w:p w:rsidR="002D7D49" w:rsidRPr="00EA3407" w:rsidRDefault="002D7D49" w:rsidP="0061574F">
      <w:pPr>
        <w:pStyle w:val="ListParagraph"/>
        <w:numPr>
          <w:ilvl w:val="1"/>
          <w:numId w:val="1"/>
        </w:numPr>
        <w:spacing w:line="360" w:lineRule="auto"/>
        <w:jc w:val="both"/>
        <w:rPr>
          <w:rFonts w:ascii="Arial" w:hAnsi="Arial" w:cs="Arial"/>
          <w:b/>
        </w:rPr>
      </w:pPr>
      <w:r>
        <w:rPr>
          <w:rFonts w:ascii="Arial" w:hAnsi="Arial" w:cs="Arial"/>
        </w:rPr>
        <w:t>Website address of your organisation</w:t>
      </w:r>
    </w:p>
    <w:p w:rsidR="00EA3407" w:rsidRPr="000830F1" w:rsidRDefault="00EA3407" w:rsidP="00EA3407">
      <w:pPr>
        <w:pStyle w:val="ListParagraph"/>
        <w:spacing w:line="360" w:lineRule="auto"/>
        <w:ind w:left="1440"/>
        <w:jc w:val="both"/>
        <w:rPr>
          <w:rFonts w:ascii="Arial" w:hAnsi="Arial" w:cs="Arial"/>
          <w:b/>
        </w:rPr>
      </w:pPr>
    </w:p>
    <w:p w:rsidR="008213B2" w:rsidRPr="001366CE" w:rsidRDefault="00767549" w:rsidP="0061574F">
      <w:pPr>
        <w:pStyle w:val="ListParagraph"/>
        <w:numPr>
          <w:ilvl w:val="0"/>
          <w:numId w:val="1"/>
        </w:numPr>
        <w:spacing w:line="360" w:lineRule="auto"/>
        <w:jc w:val="both"/>
        <w:rPr>
          <w:rFonts w:ascii="Arial" w:hAnsi="Arial" w:cs="Arial"/>
          <w:i/>
        </w:rPr>
      </w:pPr>
      <w:r w:rsidRPr="000830F1">
        <w:rPr>
          <w:rFonts w:ascii="Arial" w:hAnsi="Arial" w:cs="Arial"/>
          <w:b/>
        </w:rPr>
        <w:t xml:space="preserve">Details of the information officer </w:t>
      </w:r>
      <w:r w:rsidRPr="001366CE">
        <w:rPr>
          <w:rFonts w:ascii="Bell MT" w:hAnsi="Bell MT" w:cs="Arial"/>
          <w:i/>
        </w:rPr>
        <w:t>(nominated by your organisation)</w:t>
      </w:r>
    </w:p>
    <w:p w:rsidR="00767549" w:rsidRPr="000830F1" w:rsidRDefault="00767549" w:rsidP="0061574F">
      <w:pPr>
        <w:pStyle w:val="Heading2"/>
        <w:numPr>
          <w:ilvl w:val="0"/>
          <w:numId w:val="1"/>
        </w:numPr>
        <w:spacing w:line="360" w:lineRule="auto"/>
        <w:jc w:val="both"/>
        <w:rPr>
          <w:rFonts w:cs="Arial"/>
          <w:sz w:val="22"/>
          <w:szCs w:val="22"/>
        </w:rPr>
      </w:pPr>
      <w:bookmarkStart w:id="0" w:name="_Toc10608853"/>
      <w:r w:rsidRPr="000830F1">
        <w:rPr>
          <w:rFonts w:cs="Arial"/>
          <w:sz w:val="22"/>
          <w:szCs w:val="22"/>
        </w:rPr>
        <w:lastRenderedPageBreak/>
        <w:t>Section 51(1</w:t>
      </w:r>
      <w:r w:rsidR="00EA3407" w:rsidRPr="000830F1">
        <w:rPr>
          <w:rFonts w:cs="Arial"/>
          <w:sz w:val="22"/>
          <w:szCs w:val="22"/>
        </w:rPr>
        <w:t>) (</w:t>
      </w:r>
      <w:r w:rsidRPr="000830F1">
        <w:rPr>
          <w:rFonts w:cs="Arial"/>
          <w:sz w:val="22"/>
          <w:szCs w:val="22"/>
        </w:rPr>
        <w:t>c)</w:t>
      </w:r>
      <w:bookmarkEnd w:id="0"/>
    </w:p>
    <w:p w:rsidR="00767549" w:rsidRPr="000830F1" w:rsidRDefault="00767549" w:rsidP="0061574F">
      <w:pPr>
        <w:pStyle w:val="BodyText3"/>
        <w:spacing w:line="360" w:lineRule="auto"/>
        <w:jc w:val="both"/>
        <w:rPr>
          <w:rFonts w:ascii="Arial" w:hAnsi="Arial" w:cs="Arial"/>
          <w:szCs w:val="22"/>
        </w:rPr>
      </w:pPr>
      <w:r w:rsidRPr="000830F1">
        <w:rPr>
          <w:rFonts w:ascii="Arial" w:hAnsi="Arial" w:cs="Arial"/>
          <w:szCs w:val="22"/>
        </w:rPr>
        <w:t>In terms of Section 52, a private body may, on a voluntary and periodic basis, submit to the Minister a description of categories of records which are automatically available without a person having to request access in terms of this Act. This includes records which are available:</w:t>
      </w:r>
    </w:p>
    <w:p w:rsidR="00767549" w:rsidRPr="000830F1" w:rsidRDefault="00767549" w:rsidP="0061574F">
      <w:pPr>
        <w:pStyle w:val="BodyText3"/>
        <w:numPr>
          <w:ilvl w:val="0"/>
          <w:numId w:val="3"/>
        </w:numPr>
        <w:spacing w:line="360" w:lineRule="auto"/>
        <w:jc w:val="both"/>
        <w:rPr>
          <w:rFonts w:ascii="Arial" w:hAnsi="Arial" w:cs="Arial"/>
          <w:szCs w:val="22"/>
        </w:rPr>
      </w:pPr>
      <w:r w:rsidRPr="000830F1">
        <w:rPr>
          <w:rFonts w:ascii="Arial" w:hAnsi="Arial" w:cs="Arial"/>
          <w:szCs w:val="22"/>
        </w:rPr>
        <w:t>for inspection</w:t>
      </w:r>
    </w:p>
    <w:p w:rsidR="00767549" w:rsidRPr="000830F1" w:rsidRDefault="00767549" w:rsidP="0061574F">
      <w:pPr>
        <w:pStyle w:val="BodyText3"/>
        <w:numPr>
          <w:ilvl w:val="0"/>
          <w:numId w:val="3"/>
        </w:numPr>
        <w:spacing w:line="360" w:lineRule="auto"/>
        <w:jc w:val="both"/>
        <w:rPr>
          <w:rFonts w:ascii="Arial" w:hAnsi="Arial" w:cs="Arial"/>
          <w:szCs w:val="22"/>
        </w:rPr>
      </w:pPr>
      <w:r w:rsidRPr="000830F1">
        <w:rPr>
          <w:rFonts w:ascii="Arial" w:hAnsi="Arial" w:cs="Arial"/>
          <w:szCs w:val="22"/>
        </w:rPr>
        <w:t>for purchase or copying from the private body; and</w:t>
      </w:r>
    </w:p>
    <w:p w:rsidR="00767549" w:rsidRPr="00EA3407" w:rsidRDefault="00767549" w:rsidP="00EA3407">
      <w:pPr>
        <w:pStyle w:val="BodyText3"/>
        <w:numPr>
          <w:ilvl w:val="0"/>
          <w:numId w:val="3"/>
        </w:numPr>
        <w:spacing w:line="360" w:lineRule="auto"/>
        <w:jc w:val="both"/>
        <w:rPr>
          <w:rFonts w:ascii="Arial" w:hAnsi="Arial" w:cs="Arial"/>
          <w:szCs w:val="22"/>
        </w:rPr>
      </w:pPr>
      <w:r w:rsidRPr="000830F1">
        <w:rPr>
          <w:rFonts w:ascii="Arial" w:hAnsi="Arial" w:cs="Arial"/>
          <w:szCs w:val="22"/>
        </w:rPr>
        <w:t>from t</w:t>
      </w:r>
      <w:r w:rsidR="00A13DAC">
        <w:rPr>
          <w:rFonts w:ascii="Arial" w:hAnsi="Arial" w:cs="Arial"/>
          <w:szCs w:val="22"/>
        </w:rPr>
        <w:t>he private body free of charge</w:t>
      </w:r>
      <w:r w:rsidRPr="000830F1">
        <w:rPr>
          <w:rFonts w:ascii="Arial" w:hAnsi="Arial" w:cs="Arial"/>
          <w:szCs w:val="22"/>
        </w:rPr>
        <w:t xml:space="preserve">) </w:t>
      </w:r>
    </w:p>
    <w:p w:rsidR="00767549" w:rsidRPr="000830F1" w:rsidRDefault="00624E9D" w:rsidP="0061574F">
      <w:pPr>
        <w:pStyle w:val="BodyText3"/>
        <w:spacing w:line="360" w:lineRule="auto"/>
        <w:jc w:val="both"/>
        <w:rPr>
          <w:rFonts w:ascii="Arial" w:hAnsi="Arial" w:cs="Arial"/>
          <w:i/>
          <w:szCs w:val="22"/>
        </w:rPr>
      </w:pPr>
      <w:r w:rsidRPr="000830F1">
        <w:rPr>
          <w:rFonts w:ascii="Arial" w:hAnsi="Arial" w:cs="Arial"/>
          <w:i/>
          <w:szCs w:val="22"/>
        </w:rPr>
        <w:t>[</w:t>
      </w:r>
      <w:r w:rsidR="00767549" w:rsidRPr="00EA3407">
        <w:rPr>
          <w:rFonts w:ascii="Bell MT" w:hAnsi="Bell MT" w:cs="Arial"/>
          <w:i/>
          <w:szCs w:val="22"/>
        </w:rPr>
        <w:t>If you have any records in terms of this section list them here. In addition, the private body should indicate how a requester may go about accessing such records</w:t>
      </w:r>
      <w:r w:rsidRPr="000830F1">
        <w:rPr>
          <w:rFonts w:ascii="Arial" w:hAnsi="Arial" w:cs="Arial"/>
          <w:i/>
          <w:szCs w:val="22"/>
        </w:rPr>
        <w:t>]</w:t>
      </w:r>
      <w:r w:rsidR="00767549" w:rsidRPr="000830F1">
        <w:rPr>
          <w:rFonts w:ascii="Arial" w:hAnsi="Arial" w:cs="Arial"/>
          <w:i/>
          <w:szCs w:val="22"/>
        </w:rPr>
        <w:t>.</w:t>
      </w:r>
    </w:p>
    <w:p w:rsidR="00767549" w:rsidRPr="000830F1" w:rsidRDefault="00767549" w:rsidP="0061574F">
      <w:pPr>
        <w:pStyle w:val="Heading2"/>
        <w:numPr>
          <w:ilvl w:val="0"/>
          <w:numId w:val="1"/>
        </w:numPr>
        <w:spacing w:line="360" w:lineRule="auto"/>
        <w:jc w:val="both"/>
        <w:rPr>
          <w:rFonts w:cs="Arial"/>
          <w:sz w:val="22"/>
          <w:szCs w:val="22"/>
        </w:rPr>
      </w:pPr>
      <w:bookmarkStart w:id="1" w:name="_Toc10608854"/>
      <w:r w:rsidRPr="000830F1">
        <w:rPr>
          <w:rFonts w:cs="Arial"/>
          <w:sz w:val="22"/>
          <w:szCs w:val="22"/>
        </w:rPr>
        <w:t>Section 51(1</w:t>
      </w:r>
      <w:r w:rsidR="000830F1" w:rsidRPr="000830F1">
        <w:rPr>
          <w:rFonts w:cs="Arial"/>
          <w:sz w:val="22"/>
          <w:szCs w:val="22"/>
        </w:rPr>
        <w:t>) (</w:t>
      </w:r>
      <w:r w:rsidRPr="000830F1">
        <w:rPr>
          <w:rFonts w:cs="Arial"/>
          <w:sz w:val="22"/>
          <w:szCs w:val="22"/>
        </w:rPr>
        <w:t>d)</w:t>
      </w:r>
      <w:bookmarkEnd w:id="1"/>
    </w:p>
    <w:p w:rsidR="009E5117" w:rsidRDefault="00767549" w:rsidP="0061574F">
      <w:pPr>
        <w:pStyle w:val="BodyText3"/>
        <w:spacing w:line="360" w:lineRule="auto"/>
        <w:jc w:val="both"/>
        <w:rPr>
          <w:rFonts w:ascii="Arial" w:hAnsi="Arial" w:cs="Arial"/>
          <w:szCs w:val="22"/>
        </w:rPr>
      </w:pPr>
      <w:r w:rsidRPr="000830F1">
        <w:rPr>
          <w:rFonts w:ascii="Arial" w:hAnsi="Arial" w:cs="Arial"/>
          <w:szCs w:val="22"/>
        </w:rPr>
        <w:t>The manual must describe those records which a private body must make available in terms of any other legislation. It is recommended that on completing this portion of the manual, information officers should consult with their Secretarial and Legal Services for input and guidance. In the process, it is recommended that the following legislation be considered. This list is by no means exhaustive, and is intended to serve as a guide only.</w:t>
      </w:r>
      <w:r w:rsidR="009E5117">
        <w:rPr>
          <w:rFonts w:ascii="Arial" w:hAnsi="Arial" w:cs="Arial"/>
          <w:szCs w:val="22"/>
        </w:rPr>
        <w:t xml:space="preserve"> </w:t>
      </w:r>
    </w:p>
    <w:p w:rsidR="00767549" w:rsidRPr="009E5117" w:rsidRDefault="009E5117" w:rsidP="0061574F">
      <w:pPr>
        <w:pStyle w:val="BodyText3"/>
        <w:spacing w:line="360" w:lineRule="auto"/>
        <w:jc w:val="both"/>
        <w:rPr>
          <w:rFonts w:ascii="Bell MT" w:hAnsi="Bell MT" w:cs="Arial"/>
          <w:i/>
          <w:szCs w:val="22"/>
        </w:rPr>
      </w:pPr>
      <w:r w:rsidRPr="009E5117">
        <w:rPr>
          <w:rFonts w:ascii="Bell MT" w:hAnsi="Bell MT" w:cs="Arial"/>
          <w:i/>
          <w:szCs w:val="22"/>
        </w:rPr>
        <w:t>[Only select and include the Acts that are applicable to your organisation]</w:t>
      </w:r>
      <w:r w:rsidR="00767549" w:rsidRPr="009E5117">
        <w:rPr>
          <w:rFonts w:ascii="Bell MT" w:hAnsi="Bell MT" w:cs="Arial"/>
          <w:i/>
          <w:szCs w:val="22"/>
        </w:rPr>
        <w:t xml:space="preserve"> </w:t>
      </w:r>
    </w:p>
    <w:p w:rsidR="00FD5FB7" w:rsidRDefault="00FD5FB7" w:rsidP="00CF5DC1">
      <w:pPr>
        <w:pStyle w:val="BodyText3"/>
        <w:spacing w:line="276" w:lineRule="auto"/>
        <w:jc w:val="both"/>
        <w:rPr>
          <w:rFonts w:ascii="Arial" w:hAnsi="Arial" w:cs="Arial"/>
          <w:szCs w:val="22"/>
        </w:rPr>
      </w:pP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Arbitration Act 42 of 1965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Attorneys Act 53 of 1979</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Basic Conditions of Employment Act 75 of 1997</w:t>
      </w:r>
    </w:p>
    <w:p w:rsid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Closed Corporation Act 69 of 1984</w:t>
      </w:r>
    </w:p>
    <w:p w:rsidR="006A5A69" w:rsidRPr="006A5A69" w:rsidRDefault="006A5A69"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Close Corporations amendment Act 25 of 2005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Compensation for Occupational Injuries and Diseases Act 130 of 1993</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Competition Act 89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Consumer Protection Act 68 of 2008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Copyright Act 61 of 1978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Electronic Communications and Transactions Act 25 of 2002</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Employment Equity Act 55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Financial Advisory and Intermediary Services Act no 37 of 2002</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Financial Intelligence Centre Act 38 of 2001</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Income Tax Act 58 of 1962</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Insolvency Act 24 of 1936</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Insurance Act 27 of 1943</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Intellectual Property Laws Amendments Act 38 of 1997</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Interception and Monitoring Prohibition Act 127 of 1992</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Labour Relations Act 66 of 1995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Long Term Insurance Act 52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Non-profit Organisations Act 71 of 1997.</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Occupational Health and Safety Act 85 of 1993</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Prevention of Organised Crime Act 121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Protection of Businesses Act 99 of 1978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Regional Services Councils Act 109 of 1985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SA Schools Act 84 of 1996</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Sectional Titles Act 95 of 1986</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Short Term Insurance Act 53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Short-term Insurance Act no. 53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Skills Development Act 97 of 1998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Skills Development Levies Act 9 of 1999</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Stamp Duties Act 77 of 1968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The Co-operatives Act 14 of 2005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The Fund-Raising Act 107 of 1978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The National Credit Act 34 of 2005</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Trade Marks Act 194 of 1993</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Trust Property Control Act 57 of 1988</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Unemployment Insurance Act 63 of 2001</w:t>
      </w:r>
    </w:p>
    <w:p w:rsidR="00CF5DC1" w:rsidRPr="00CF5DC1"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Unemployment Insurance Contributions Act 4 of 2002</w:t>
      </w:r>
    </w:p>
    <w:p w:rsidR="00CF5DC1" w:rsidRPr="00FD5FB7" w:rsidRDefault="00CF5DC1" w:rsidP="00CD0C55">
      <w:pPr>
        <w:pStyle w:val="BodyText3"/>
        <w:numPr>
          <w:ilvl w:val="0"/>
          <w:numId w:val="12"/>
        </w:numPr>
        <w:spacing w:line="360" w:lineRule="auto"/>
        <w:jc w:val="both"/>
        <w:rPr>
          <w:rFonts w:ascii="Arial" w:hAnsi="Arial" w:cs="Arial"/>
          <w:szCs w:val="22"/>
        </w:rPr>
      </w:pPr>
      <w:r w:rsidRPr="00CF5DC1">
        <w:rPr>
          <w:rFonts w:ascii="Arial" w:hAnsi="Arial" w:cs="Arial"/>
          <w:szCs w:val="22"/>
        </w:rPr>
        <w:t>Value Added Tax Act 89 of 1991</w:t>
      </w:r>
    </w:p>
    <w:p w:rsidR="000830F1" w:rsidRPr="000830F1" w:rsidRDefault="000830F1" w:rsidP="00CD0C55">
      <w:pPr>
        <w:pStyle w:val="Heading2"/>
        <w:numPr>
          <w:ilvl w:val="0"/>
          <w:numId w:val="1"/>
        </w:numPr>
        <w:spacing w:line="360" w:lineRule="auto"/>
        <w:jc w:val="both"/>
        <w:rPr>
          <w:rFonts w:cs="Arial"/>
          <w:sz w:val="22"/>
          <w:szCs w:val="22"/>
        </w:rPr>
      </w:pPr>
      <w:r w:rsidRPr="000830F1">
        <w:rPr>
          <w:rFonts w:cs="Arial"/>
          <w:sz w:val="22"/>
          <w:szCs w:val="22"/>
        </w:rPr>
        <w:t>Section 51(1) (e)</w:t>
      </w:r>
    </w:p>
    <w:p w:rsidR="000830F1" w:rsidRDefault="000830F1" w:rsidP="00CD0C55">
      <w:pPr>
        <w:spacing w:line="360" w:lineRule="auto"/>
        <w:jc w:val="both"/>
        <w:rPr>
          <w:rFonts w:ascii="Arial" w:hAnsi="Arial" w:cs="Arial"/>
          <w:lang w:val="en-GB"/>
        </w:rPr>
      </w:pPr>
      <w:r w:rsidRPr="000830F1">
        <w:rPr>
          <w:rFonts w:ascii="Arial" w:hAnsi="Arial" w:cs="Arial"/>
          <w:lang w:val="en-GB"/>
        </w:rPr>
        <w:t>This section of the manual must set out a description of</w:t>
      </w:r>
      <w:r>
        <w:rPr>
          <w:rFonts w:ascii="Arial" w:hAnsi="Arial" w:cs="Arial"/>
          <w:lang w:val="en-GB"/>
        </w:rPr>
        <w:t xml:space="preserve"> the subjects on which your organisation holds record, and categories of records held on each subject. These include operational records of your organisation utilised in the day to day running and administration of its administration, </w:t>
      </w:r>
      <w:r w:rsidR="0051596D">
        <w:rPr>
          <w:rFonts w:ascii="Arial" w:hAnsi="Arial" w:cs="Arial"/>
          <w:lang w:val="en-GB"/>
        </w:rPr>
        <w:t>such as</w:t>
      </w:r>
      <w:r w:rsidR="002D7D49">
        <w:rPr>
          <w:rFonts w:ascii="Arial" w:hAnsi="Arial" w:cs="Arial"/>
          <w:lang w:val="en-GB"/>
        </w:rPr>
        <w:t xml:space="preserve"> </w:t>
      </w:r>
      <w:r w:rsidR="002D7D49">
        <w:rPr>
          <w:rFonts w:ascii="Arial" w:hAnsi="Arial" w:cs="Arial"/>
          <w:i/>
          <w:lang w:val="en-GB"/>
        </w:rPr>
        <w:t>(list all operational documents that are held by the organisation)</w:t>
      </w:r>
      <w:r>
        <w:rPr>
          <w:rFonts w:ascii="Arial" w:hAnsi="Arial" w:cs="Arial"/>
          <w:lang w:val="en-GB"/>
        </w:rPr>
        <w:t>:</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Accounting records</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Information Technology</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Intellectual Property</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Personnel Records</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Sales and Marketing</w:t>
      </w:r>
    </w:p>
    <w:p w:rsidR="0051596D" w:rsidRPr="001366CE" w:rsidRDefault="0051596D" w:rsidP="0061574F">
      <w:pPr>
        <w:pStyle w:val="ListParagraph"/>
        <w:numPr>
          <w:ilvl w:val="0"/>
          <w:numId w:val="7"/>
        </w:numPr>
        <w:jc w:val="both"/>
        <w:rPr>
          <w:rFonts w:ascii="Arial" w:hAnsi="Arial" w:cs="Arial"/>
          <w:lang w:val="en-GB"/>
        </w:rPr>
      </w:pPr>
      <w:r w:rsidRPr="001366CE">
        <w:rPr>
          <w:rFonts w:ascii="Arial" w:hAnsi="Arial" w:cs="Arial"/>
          <w:lang w:val="en-GB"/>
        </w:rPr>
        <w:t>Statutory Company records</w:t>
      </w:r>
    </w:p>
    <w:p w:rsidR="0051596D" w:rsidRP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Client Databases</w:t>
      </w:r>
    </w:p>
    <w:p w:rsidR="000830F1" w:rsidRP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Internal Phone lists</w:t>
      </w:r>
    </w:p>
    <w:p w:rsidR="000830F1" w:rsidRP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Policies</w:t>
      </w:r>
    </w:p>
    <w:p w:rsidR="000830F1" w:rsidRP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Directives</w:t>
      </w:r>
    </w:p>
    <w:p w:rsidR="000830F1" w:rsidRP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Minutes of Meetings</w:t>
      </w:r>
    </w:p>
    <w:p w:rsidR="001366CE" w:rsidRDefault="000830F1" w:rsidP="0061574F">
      <w:pPr>
        <w:pStyle w:val="ListParagraph"/>
        <w:numPr>
          <w:ilvl w:val="0"/>
          <w:numId w:val="7"/>
        </w:numPr>
        <w:jc w:val="both"/>
        <w:rPr>
          <w:rFonts w:ascii="Arial" w:hAnsi="Arial" w:cs="Arial"/>
          <w:lang w:val="en-GB"/>
        </w:rPr>
      </w:pPr>
      <w:r w:rsidRPr="001366CE">
        <w:rPr>
          <w:rFonts w:ascii="Arial" w:hAnsi="Arial" w:cs="Arial"/>
          <w:lang w:val="en-GB"/>
        </w:rPr>
        <w:t>Administrative information</w:t>
      </w:r>
    </w:p>
    <w:p w:rsidR="0061574F" w:rsidRPr="0061574F" w:rsidRDefault="0061574F" w:rsidP="0061574F">
      <w:pPr>
        <w:pStyle w:val="ListParagraph"/>
        <w:jc w:val="both"/>
        <w:rPr>
          <w:rFonts w:ascii="Arial" w:hAnsi="Arial" w:cs="Arial"/>
          <w:lang w:val="en-GB"/>
        </w:rPr>
      </w:pPr>
    </w:p>
    <w:p w:rsidR="00767549" w:rsidRDefault="007A0858" w:rsidP="0061574F">
      <w:pPr>
        <w:pStyle w:val="ListParagraph"/>
        <w:numPr>
          <w:ilvl w:val="0"/>
          <w:numId w:val="1"/>
        </w:numPr>
        <w:spacing w:line="360" w:lineRule="auto"/>
        <w:jc w:val="both"/>
        <w:rPr>
          <w:rFonts w:ascii="Arial" w:hAnsi="Arial" w:cs="Arial"/>
          <w:b/>
        </w:rPr>
      </w:pPr>
      <w:r>
        <w:rPr>
          <w:rFonts w:ascii="Arial" w:hAnsi="Arial" w:cs="Arial"/>
          <w:b/>
        </w:rPr>
        <w:t>Requesting Procedure</w:t>
      </w:r>
    </w:p>
    <w:p w:rsidR="007A0858" w:rsidRDefault="007A0858" w:rsidP="0061574F">
      <w:pPr>
        <w:spacing w:line="360" w:lineRule="auto"/>
        <w:jc w:val="both"/>
        <w:rPr>
          <w:rFonts w:ascii="Arial" w:hAnsi="Arial" w:cs="Arial"/>
        </w:rPr>
      </w:pPr>
      <w:r>
        <w:rPr>
          <w:rFonts w:ascii="Arial" w:hAnsi="Arial" w:cs="Arial"/>
        </w:rPr>
        <w:t>A person who wants access to the records must complete the necessary request form</w:t>
      </w:r>
      <w:r w:rsidR="008003CC">
        <w:rPr>
          <w:rFonts w:ascii="Arial" w:hAnsi="Arial" w:cs="Arial"/>
        </w:rPr>
        <w:t>, as set out in Annexure 1, and the completed form must be sent to the address or fax number</w:t>
      </w:r>
      <w:r w:rsidR="002D7D49">
        <w:rPr>
          <w:rFonts w:ascii="Arial" w:hAnsi="Arial" w:cs="Arial"/>
        </w:rPr>
        <w:t xml:space="preserve"> (</w:t>
      </w:r>
      <w:r w:rsidR="002D7D49">
        <w:rPr>
          <w:rFonts w:ascii="Arial" w:hAnsi="Arial" w:cs="Arial"/>
          <w:i/>
        </w:rPr>
        <w:t>your organisation’s contact details)</w:t>
      </w:r>
      <w:r w:rsidR="008003CC">
        <w:rPr>
          <w:rFonts w:ascii="Arial" w:hAnsi="Arial" w:cs="Arial"/>
        </w:rPr>
        <w:t xml:space="preserve"> provided in this manual, and marked for the attention of the information officer.</w:t>
      </w:r>
    </w:p>
    <w:p w:rsidR="006A5A69" w:rsidRDefault="006A5A69" w:rsidP="0061574F">
      <w:pPr>
        <w:spacing w:line="360" w:lineRule="auto"/>
        <w:jc w:val="both"/>
        <w:rPr>
          <w:rFonts w:ascii="Arial" w:hAnsi="Arial" w:cs="Arial"/>
        </w:rPr>
      </w:pPr>
      <w:r>
        <w:rPr>
          <w:rFonts w:ascii="Arial" w:hAnsi="Arial" w:cs="Arial"/>
        </w:rPr>
        <w:t>T</w:t>
      </w:r>
      <w:r w:rsidR="00F86FE8">
        <w:rPr>
          <w:rFonts w:ascii="Arial" w:hAnsi="Arial" w:cs="Arial"/>
        </w:rPr>
        <w:t>he requester must indicate which form of access is required, and identify the right that is sought to be exercised or protected</w:t>
      </w:r>
      <w:r>
        <w:rPr>
          <w:rFonts w:ascii="Arial" w:hAnsi="Arial" w:cs="Arial"/>
        </w:rPr>
        <w:t>,</w:t>
      </w:r>
      <w:r w:rsidR="00F86FE8">
        <w:rPr>
          <w:rFonts w:ascii="Arial" w:hAnsi="Arial" w:cs="Arial"/>
        </w:rPr>
        <w:t xml:space="preserve"> </w:t>
      </w:r>
      <w:r w:rsidR="00D712D4">
        <w:rPr>
          <w:rFonts w:ascii="Arial" w:hAnsi="Arial" w:cs="Arial"/>
        </w:rPr>
        <w:t xml:space="preserve">and provide an explanation of which the requested record is required for the exercise or protection of that right. Proof of the capacity in which the requester is requesting the information </w:t>
      </w:r>
    </w:p>
    <w:p w:rsidR="0061574F" w:rsidRPr="0061574F" w:rsidRDefault="00534FDC" w:rsidP="002D7D49">
      <w:pPr>
        <w:rPr>
          <w:rFonts w:ascii="Arial" w:hAnsi="Arial" w:cs="Arial"/>
        </w:rPr>
      </w:pPr>
      <w:r>
        <w:rPr>
          <w:rFonts w:ascii="Arial" w:hAnsi="Arial" w:cs="Arial"/>
          <w:b/>
        </w:rPr>
        <w:t>10.2</w:t>
      </w:r>
      <w:r>
        <w:rPr>
          <w:rFonts w:ascii="Arial" w:hAnsi="Arial" w:cs="Arial"/>
          <w:b/>
        </w:rPr>
        <w:tab/>
      </w:r>
      <w:r w:rsidR="0061574F">
        <w:rPr>
          <w:rFonts w:ascii="Arial" w:hAnsi="Arial" w:cs="Arial"/>
          <w:b/>
        </w:rPr>
        <w:t>Availability of the Manual</w:t>
      </w:r>
    </w:p>
    <w:p w:rsidR="0061574F" w:rsidRDefault="0061574F" w:rsidP="0061574F">
      <w:pPr>
        <w:spacing w:line="360" w:lineRule="auto"/>
        <w:jc w:val="both"/>
        <w:rPr>
          <w:rFonts w:ascii="Arial" w:hAnsi="Arial" w:cs="Arial"/>
          <w:i/>
        </w:rPr>
      </w:pPr>
      <w:r w:rsidRPr="002D7D49">
        <w:rPr>
          <w:rFonts w:ascii="Arial" w:hAnsi="Arial" w:cs="Arial"/>
          <w:i/>
        </w:rPr>
        <w:t xml:space="preserve">This section should state where individuals can access a copy of this manual. These could be on your organisation’s website; hard copies from your offices and </w:t>
      </w:r>
      <w:r w:rsidR="00EA3407" w:rsidRPr="002D7D49">
        <w:rPr>
          <w:rFonts w:ascii="Arial" w:hAnsi="Arial" w:cs="Arial"/>
          <w:i/>
        </w:rPr>
        <w:t>it must be stated if there will be a fee attached to it.</w:t>
      </w:r>
    </w:p>
    <w:p w:rsidR="002D7D49" w:rsidRDefault="00534FDC" w:rsidP="0061574F">
      <w:pPr>
        <w:spacing w:line="360" w:lineRule="auto"/>
        <w:jc w:val="both"/>
        <w:rPr>
          <w:rFonts w:ascii="Arial" w:hAnsi="Arial" w:cs="Arial"/>
        </w:rPr>
      </w:pPr>
      <w:r>
        <w:rPr>
          <w:rFonts w:ascii="Arial" w:hAnsi="Arial" w:cs="Arial"/>
        </w:rPr>
        <w:t>10.2.1</w:t>
      </w:r>
      <w:r>
        <w:rPr>
          <w:rFonts w:ascii="Arial" w:hAnsi="Arial" w:cs="Arial"/>
        </w:rPr>
        <w:tab/>
      </w:r>
      <w:r w:rsidR="002D7D49">
        <w:rPr>
          <w:rFonts w:ascii="Arial" w:hAnsi="Arial" w:cs="Arial"/>
        </w:rPr>
        <w:t>This manual is available for inspection by the general public upon request</w:t>
      </w:r>
      <w:r>
        <w:rPr>
          <w:rFonts w:ascii="Arial" w:hAnsi="Arial" w:cs="Arial"/>
        </w:rPr>
        <w:t xml:space="preserve"> during office hours and there is no charge for viewing the manual at our offices </w:t>
      </w:r>
      <w:r>
        <w:rPr>
          <w:rFonts w:ascii="Arial" w:hAnsi="Arial" w:cs="Arial"/>
          <w:i/>
        </w:rPr>
        <w:t xml:space="preserve">(where is it available). </w:t>
      </w:r>
      <w:r>
        <w:rPr>
          <w:rFonts w:ascii="Arial" w:hAnsi="Arial" w:cs="Arial"/>
        </w:rPr>
        <w:t>Copies of the manual may be made available subject to the prescribed fees.</w:t>
      </w:r>
    </w:p>
    <w:p w:rsidR="00534FDC" w:rsidRDefault="00534FDC" w:rsidP="0061574F">
      <w:pPr>
        <w:spacing w:line="360" w:lineRule="auto"/>
        <w:jc w:val="both"/>
        <w:rPr>
          <w:rFonts w:ascii="Arial" w:hAnsi="Arial" w:cs="Arial"/>
        </w:rPr>
      </w:pPr>
      <w:r>
        <w:rPr>
          <w:rFonts w:ascii="Arial" w:hAnsi="Arial" w:cs="Arial"/>
        </w:rPr>
        <w:t>10.2.2</w:t>
      </w:r>
      <w:r>
        <w:rPr>
          <w:rFonts w:ascii="Arial" w:hAnsi="Arial" w:cs="Arial"/>
        </w:rPr>
        <w:tab/>
        <w:t>Copies may also be requested from the South African Human Rights Commission at the address indicated below.</w:t>
      </w:r>
    </w:p>
    <w:p w:rsidR="00F472A2" w:rsidRDefault="00F472A2" w:rsidP="0061574F">
      <w:pPr>
        <w:spacing w:line="360" w:lineRule="auto"/>
        <w:jc w:val="both"/>
        <w:rPr>
          <w:rFonts w:ascii="Arial" w:hAnsi="Arial" w:cs="Arial"/>
          <w:b/>
        </w:rPr>
      </w:pPr>
      <w:r>
        <w:rPr>
          <w:rFonts w:ascii="Arial" w:hAnsi="Arial" w:cs="Arial"/>
          <w:b/>
        </w:rPr>
        <w:t>10.3</w:t>
      </w:r>
      <w:r>
        <w:rPr>
          <w:rFonts w:ascii="Arial" w:hAnsi="Arial" w:cs="Arial"/>
          <w:b/>
        </w:rPr>
        <w:tab/>
        <w:t>Fees</w:t>
      </w:r>
    </w:p>
    <w:p w:rsidR="00F472A2" w:rsidRDefault="00F472A2" w:rsidP="0061574F">
      <w:pPr>
        <w:spacing w:line="360" w:lineRule="auto"/>
        <w:jc w:val="both"/>
        <w:rPr>
          <w:rFonts w:ascii="Arial" w:hAnsi="Arial" w:cs="Arial"/>
        </w:rPr>
      </w:pPr>
      <w:r>
        <w:rPr>
          <w:rFonts w:ascii="Arial" w:hAnsi="Arial" w:cs="Arial"/>
        </w:rPr>
        <w:t>A requester who seeks access to a record containing personal information about that requester is not required to pay the request fees. Any other requester who is not a personal requester must pay the required fee:</w:t>
      </w:r>
    </w:p>
    <w:p w:rsidR="00F472A2" w:rsidRDefault="00F472A2" w:rsidP="0061574F">
      <w:pPr>
        <w:spacing w:line="360" w:lineRule="auto"/>
        <w:jc w:val="both"/>
        <w:rPr>
          <w:rFonts w:ascii="Arial" w:hAnsi="Arial" w:cs="Arial"/>
        </w:rPr>
      </w:pPr>
      <w:r>
        <w:rPr>
          <w:rFonts w:ascii="Arial" w:hAnsi="Arial" w:cs="Arial"/>
        </w:rPr>
        <w:t>10.3.1</w:t>
      </w:r>
      <w:r>
        <w:rPr>
          <w:rFonts w:ascii="Arial" w:hAnsi="Arial" w:cs="Arial"/>
        </w:rPr>
        <w:tab/>
        <w:t xml:space="preserve">A fee will be required by </w:t>
      </w:r>
      <w:r w:rsidR="006334D2">
        <w:rPr>
          <w:rFonts w:ascii="Arial" w:hAnsi="Arial" w:cs="Arial"/>
        </w:rPr>
        <w:t xml:space="preserve">the head </w:t>
      </w:r>
      <w:r>
        <w:rPr>
          <w:rFonts w:ascii="Arial" w:hAnsi="Arial" w:cs="Arial"/>
          <w:i/>
        </w:rPr>
        <w:t xml:space="preserve">(contact person) </w:t>
      </w:r>
      <w:r>
        <w:rPr>
          <w:rFonts w:ascii="Arial" w:hAnsi="Arial" w:cs="Arial"/>
        </w:rPr>
        <w:t>before further processing of the request</w:t>
      </w:r>
      <w:r w:rsidR="006334D2">
        <w:rPr>
          <w:rFonts w:ascii="Arial" w:hAnsi="Arial" w:cs="Arial"/>
        </w:rPr>
        <w:t xml:space="preserve"> in terms of S54 of the Act</w:t>
      </w:r>
    </w:p>
    <w:p w:rsidR="00F472A2" w:rsidRDefault="00F472A2" w:rsidP="0061574F">
      <w:pPr>
        <w:spacing w:line="360" w:lineRule="auto"/>
        <w:jc w:val="both"/>
        <w:rPr>
          <w:rFonts w:ascii="Arial" w:hAnsi="Arial" w:cs="Arial"/>
        </w:rPr>
      </w:pPr>
      <w:r>
        <w:rPr>
          <w:rFonts w:ascii="Arial" w:hAnsi="Arial" w:cs="Arial"/>
        </w:rPr>
        <w:t>10.3.2</w:t>
      </w:r>
      <w:r>
        <w:rPr>
          <w:rFonts w:ascii="Arial" w:hAnsi="Arial" w:cs="Arial"/>
        </w:rPr>
        <w:tab/>
      </w:r>
      <w:r w:rsidR="006334D2">
        <w:rPr>
          <w:rFonts w:ascii="Arial" w:hAnsi="Arial" w:cs="Arial"/>
        </w:rPr>
        <w:t xml:space="preserve">A requester fee of </w:t>
      </w:r>
      <w:r w:rsidR="00CD0C55">
        <w:rPr>
          <w:rFonts w:ascii="Arial" w:hAnsi="Arial" w:cs="Arial"/>
        </w:rPr>
        <w:t>R50 should be paid</w:t>
      </w:r>
      <w:r w:rsidR="006334D2">
        <w:rPr>
          <w:rFonts w:ascii="Arial" w:hAnsi="Arial" w:cs="Arial"/>
        </w:rPr>
        <w:t>, this amount will be refunded should the request for access be refused</w:t>
      </w:r>
    </w:p>
    <w:p w:rsidR="006334D2" w:rsidRDefault="006334D2" w:rsidP="0061574F">
      <w:pPr>
        <w:spacing w:line="360" w:lineRule="auto"/>
        <w:jc w:val="both"/>
        <w:rPr>
          <w:rFonts w:ascii="Arial" w:hAnsi="Arial" w:cs="Arial"/>
        </w:rPr>
      </w:pPr>
      <w:r>
        <w:rPr>
          <w:rFonts w:ascii="Arial" w:hAnsi="Arial" w:cs="Arial"/>
        </w:rPr>
        <w:t>10.3.3 A portion of the access fee (not more than one third) may be required before the request is considered</w:t>
      </w:r>
    </w:p>
    <w:p w:rsidR="006334D2" w:rsidRDefault="006334D2" w:rsidP="0061574F">
      <w:pPr>
        <w:spacing w:line="360" w:lineRule="auto"/>
        <w:jc w:val="both"/>
        <w:rPr>
          <w:rFonts w:ascii="Arial" w:hAnsi="Arial" w:cs="Arial"/>
        </w:rPr>
      </w:pPr>
      <w:r>
        <w:rPr>
          <w:rFonts w:ascii="Arial" w:hAnsi="Arial" w:cs="Arial"/>
        </w:rPr>
        <w:t>10.3.4 The requester may lodge an application with a court against the payment of the request fee in terms of S54(3)(b) of the Act</w:t>
      </w:r>
    </w:p>
    <w:p w:rsidR="006334D2" w:rsidRDefault="006334D2" w:rsidP="0061574F">
      <w:pPr>
        <w:spacing w:line="360" w:lineRule="auto"/>
        <w:jc w:val="both"/>
        <w:rPr>
          <w:rFonts w:ascii="Arial" w:hAnsi="Arial" w:cs="Arial"/>
        </w:rPr>
      </w:pPr>
      <w:r>
        <w:rPr>
          <w:rFonts w:ascii="Arial" w:hAnsi="Arial" w:cs="Arial"/>
        </w:rPr>
        <w:t>10.3.5 The head may withhold a record until the requester has paid the applicable fees</w:t>
      </w:r>
    </w:p>
    <w:p w:rsidR="006334D2" w:rsidRPr="00F472A2" w:rsidRDefault="006334D2" w:rsidP="0061574F">
      <w:pPr>
        <w:spacing w:line="360" w:lineRule="auto"/>
        <w:jc w:val="both"/>
        <w:rPr>
          <w:rFonts w:ascii="Arial" w:hAnsi="Arial" w:cs="Arial"/>
        </w:rPr>
      </w:pPr>
    </w:p>
    <w:p w:rsidR="00534FDC" w:rsidRDefault="00F472A2" w:rsidP="0061574F">
      <w:pPr>
        <w:spacing w:line="360" w:lineRule="auto"/>
        <w:jc w:val="both"/>
        <w:rPr>
          <w:rFonts w:ascii="Arial" w:hAnsi="Arial" w:cs="Arial"/>
          <w:b/>
        </w:rPr>
      </w:pPr>
      <w:r>
        <w:rPr>
          <w:rFonts w:ascii="Arial" w:hAnsi="Arial" w:cs="Arial"/>
          <w:b/>
        </w:rPr>
        <w:t>10.4</w:t>
      </w:r>
      <w:r w:rsidR="00534FDC">
        <w:rPr>
          <w:rFonts w:ascii="Arial" w:hAnsi="Arial" w:cs="Arial"/>
          <w:b/>
        </w:rPr>
        <w:tab/>
        <w:t>Details of the South African Human Rights Commission</w:t>
      </w:r>
    </w:p>
    <w:p w:rsidR="00534FDC" w:rsidRDefault="00534FDC" w:rsidP="0061574F">
      <w:pPr>
        <w:spacing w:line="360" w:lineRule="auto"/>
        <w:jc w:val="both"/>
        <w:rPr>
          <w:rFonts w:ascii="Arial" w:hAnsi="Arial" w:cs="Arial"/>
        </w:rPr>
      </w:pPr>
      <w:r>
        <w:rPr>
          <w:rFonts w:ascii="Arial" w:hAnsi="Arial" w:cs="Arial"/>
        </w:rPr>
        <w:t>Any queries with regard to this manual should be directed to:</w:t>
      </w:r>
    </w:p>
    <w:p w:rsidR="00534FDC" w:rsidRPr="00F472A2" w:rsidRDefault="00534FDC" w:rsidP="0061574F">
      <w:pPr>
        <w:spacing w:line="360" w:lineRule="auto"/>
        <w:jc w:val="both"/>
        <w:rPr>
          <w:rFonts w:ascii="Arial" w:hAnsi="Arial" w:cs="Arial"/>
          <w:b/>
        </w:rPr>
      </w:pPr>
      <w:r w:rsidRPr="00F472A2">
        <w:rPr>
          <w:rFonts w:ascii="Arial" w:hAnsi="Arial" w:cs="Arial"/>
          <w:b/>
        </w:rPr>
        <w:t xml:space="preserve">The South African Human Rights Commission; PAIA Unit </w:t>
      </w:r>
    </w:p>
    <w:p w:rsidR="00534FDC" w:rsidRPr="00F472A2" w:rsidRDefault="00534FDC" w:rsidP="0061574F">
      <w:pPr>
        <w:spacing w:line="360" w:lineRule="auto"/>
        <w:jc w:val="both"/>
        <w:rPr>
          <w:rFonts w:ascii="Arial" w:hAnsi="Arial" w:cs="Arial"/>
          <w:b/>
        </w:rPr>
      </w:pPr>
      <w:r w:rsidRPr="00F472A2">
        <w:rPr>
          <w:rFonts w:ascii="Arial" w:hAnsi="Arial" w:cs="Arial"/>
          <w:b/>
        </w:rPr>
        <w:t>Research and Documentation Department</w:t>
      </w:r>
    </w:p>
    <w:p w:rsidR="00534FDC" w:rsidRPr="00F472A2" w:rsidRDefault="00534FDC" w:rsidP="0061574F">
      <w:pPr>
        <w:spacing w:line="360" w:lineRule="auto"/>
        <w:jc w:val="both"/>
        <w:rPr>
          <w:rFonts w:ascii="Arial" w:hAnsi="Arial" w:cs="Arial"/>
          <w:b/>
        </w:rPr>
      </w:pPr>
      <w:r w:rsidRPr="00F472A2">
        <w:rPr>
          <w:rFonts w:ascii="Arial" w:hAnsi="Arial" w:cs="Arial"/>
          <w:b/>
        </w:rPr>
        <w:t>Private Bag 2700</w:t>
      </w:r>
    </w:p>
    <w:p w:rsidR="00534FDC" w:rsidRPr="00F472A2" w:rsidRDefault="00534FDC" w:rsidP="0061574F">
      <w:pPr>
        <w:spacing w:line="360" w:lineRule="auto"/>
        <w:jc w:val="both"/>
        <w:rPr>
          <w:rFonts w:ascii="Arial" w:hAnsi="Arial" w:cs="Arial"/>
          <w:b/>
        </w:rPr>
      </w:pPr>
      <w:r w:rsidRPr="00F472A2">
        <w:rPr>
          <w:rFonts w:ascii="Arial" w:hAnsi="Arial" w:cs="Arial"/>
          <w:b/>
        </w:rPr>
        <w:t>Houghton</w:t>
      </w:r>
    </w:p>
    <w:p w:rsidR="00534FDC" w:rsidRPr="00F472A2" w:rsidRDefault="00534FDC" w:rsidP="0061574F">
      <w:pPr>
        <w:spacing w:line="360" w:lineRule="auto"/>
        <w:jc w:val="both"/>
        <w:rPr>
          <w:rFonts w:ascii="Arial" w:hAnsi="Arial" w:cs="Arial"/>
          <w:b/>
        </w:rPr>
      </w:pPr>
      <w:r w:rsidRPr="00F472A2">
        <w:rPr>
          <w:rFonts w:ascii="Arial" w:hAnsi="Arial" w:cs="Arial"/>
          <w:b/>
        </w:rPr>
        <w:t>2041</w:t>
      </w:r>
    </w:p>
    <w:p w:rsidR="00534FDC" w:rsidRPr="00F472A2" w:rsidRDefault="00534FDC" w:rsidP="0061574F">
      <w:pPr>
        <w:spacing w:line="360" w:lineRule="auto"/>
        <w:jc w:val="both"/>
        <w:rPr>
          <w:rFonts w:ascii="Arial" w:hAnsi="Arial" w:cs="Arial"/>
          <w:b/>
        </w:rPr>
      </w:pPr>
      <w:r w:rsidRPr="00F472A2">
        <w:rPr>
          <w:rFonts w:ascii="Arial" w:hAnsi="Arial" w:cs="Arial"/>
          <w:b/>
        </w:rPr>
        <w:t>Phone: 011 484 8300</w:t>
      </w:r>
    </w:p>
    <w:p w:rsidR="00F472A2" w:rsidRPr="00F472A2" w:rsidRDefault="00F472A2" w:rsidP="0061574F">
      <w:pPr>
        <w:spacing w:line="360" w:lineRule="auto"/>
        <w:jc w:val="both"/>
        <w:rPr>
          <w:rFonts w:ascii="Arial" w:hAnsi="Arial" w:cs="Arial"/>
          <w:b/>
        </w:rPr>
      </w:pPr>
      <w:r w:rsidRPr="00F472A2">
        <w:rPr>
          <w:rFonts w:ascii="Arial" w:hAnsi="Arial" w:cs="Arial"/>
          <w:b/>
        </w:rPr>
        <w:t>Fax:   011 484 0582</w:t>
      </w:r>
    </w:p>
    <w:p w:rsidR="00534FDC" w:rsidRPr="00F472A2" w:rsidRDefault="00534FDC" w:rsidP="0061574F">
      <w:pPr>
        <w:spacing w:line="360" w:lineRule="auto"/>
        <w:jc w:val="both"/>
        <w:rPr>
          <w:rFonts w:ascii="Arial" w:hAnsi="Arial" w:cs="Arial"/>
          <w:b/>
        </w:rPr>
      </w:pPr>
      <w:r w:rsidRPr="00F472A2">
        <w:rPr>
          <w:rFonts w:ascii="Arial" w:hAnsi="Arial" w:cs="Arial"/>
          <w:b/>
        </w:rPr>
        <w:t xml:space="preserve">Email: </w:t>
      </w:r>
      <w:hyperlink r:id="rId8" w:history="1">
        <w:r w:rsidR="00F472A2" w:rsidRPr="00F472A2">
          <w:rPr>
            <w:rStyle w:val="Hyperlink"/>
            <w:rFonts w:ascii="Arial" w:hAnsi="Arial" w:cs="Arial"/>
            <w:b/>
          </w:rPr>
          <w:t>PAIA@sarhc.org.za</w:t>
        </w:r>
      </w:hyperlink>
    </w:p>
    <w:p w:rsidR="00F472A2" w:rsidRPr="00F472A2" w:rsidRDefault="00F472A2" w:rsidP="0061574F">
      <w:pPr>
        <w:spacing w:line="360" w:lineRule="auto"/>
        <w:jc w:val="both"/>
        <w:rPr>
          <w:rFonts w:ascii="Arial" w:hAnsi="Arial" w:cs="Arial"/>
          <w:b/>
        </w:rPr>
      </w:pPr>
      <w:r w:rsidRPr="00F472A2">
        <w:rPr>
          <w:rFonts w:ascii="Arial" w:hAnsi="Arial" w:cs="Arial"/>
          <w:b/>
        </w:rPr>
        <w:t>Website:www.sahrc.org.za</w:t>
      </w:r>
    </w:p>
    <w:sectPr w:rsidR="00F472A2" w:rsidRPr="00F472A2" w:rsidSect="003F7A4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DAC" w:rsidRDefault="00A13DAC" w:rsidP="00A13DAC">
      <w:pPr>
        <w:spacing w:after="0" w:line="240" w:lineRule="auto"/>
      </w:pPr>
      <w:r>
        <w:separator/>
      </w:r>
    </w:p>
  </w:endnote>
  <w:endnote w:type="continuationSeparator" w:id="0">
    <w:p w:rsidR="00A13DAC" w:rsidRDefault="00A13DAC" w:rsidP="00A13D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2360"/>
      <w:docPartObj>
        <w:docPartGallery w:val="Page Numbers (Bottom of Page)"/>
        <w:docPartUnique/>
      </w:docPartObj>
    </w:sdtPr>
    <w:sdtContent>
      <w:sdt>
        <w:sdtPr>
          <w:id w:val="565050523"/>
          <w:docPartObj>
            <w:docPartGallery w:val="Page Numbers (Top of Page)"/>
            <w:docPartUnique/>
          </w:docPartObj>
        </w:sdtPr>
        <w:sdtContent>
          <w:p w:rsidR="00A13DAC" w:rsidRDefault="00A13DA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5</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6</w:t>
            </w:r>
            <w:r>
              <w:rPr>
                <w:b/>
                <w:sz w:val="24"/>
                <w:szCs w:val="24"/>
              </w:rPr>
              <w:fldChar w:fldCharType="end"/>
            </w:r>
          </w:p>
        </w:sdtContent>
      </w:sdt>
    </w:sdtContent>
  </w:sdt>
  <w:p w:rsidR="00A13DAC" w:rsidRDefault="00A13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DAC" w:rsidRDefault="00A13DAC" w:rsidP="00A13DAC">
      <w:pPr>
        <w:spacing w:after="0" w:line="240" w:lineRule="auto"/>
      </w:pPr>
      <w:r>
        <w:separator/>
      </w:r>
    </w:p>
  </w:footnote>
  <w:footnote w:type="continuationSeparator" w:id="0">
    <w:p w:rsidR="00A13DAC" w:rsidRDefault="00A13DAC" w:rsidP="00A13D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168D"/>
    <w:multiLevelType w:val="hybridMultilevel"/>
    <w:tmpl w:val="68CE418A"/>
    <w:lvl w:ilvl="0" w:tplc="042EAF7C">
      <w:start w:val="1"/>
      <w:numFmt w:val="decimal"/>
      <w:lvlText w:val="%1."/>
      <w:lvlJc w:val="left"/>
      <w:pPr>
        <w:ind w:left="720" w:hanging="360"/>
      </w:pPr>
      <w:rPr>
        <w:rFonts w:ascii="Arial,Bold" w:hAnsi="Arial,Bold" w:cs="Arial,Bold" w:hint="default"/>
        <w:b/>
      </w:rPr>
    </w:lvl>
    <w:lvl w:ilvl="1" w:tplc="9620D55A">
      <w:start w:val="1"/>
      <w:numFmt w:val="lowerLetter"/>
      <w:lvlText w:val="%2."/>
      <w:lvlJc w:val="left"/>
      <w:pPr>
        <w:ind w:left="1440" w:hanging="360"/>
      </w:pPr>
    </w:lvl>
    <w:lvl w:ilvl="2" w:tplc="620CF80A" w:tentative="1">
      <w:start w:val="1"/>
      <w:numFmt w:val="lowerRoman"/>
      <w:lvlText w:val="%3."/>
      <w:lvlJc w:val="right"/>
      <w:pPr>
        <w:ind w:left="2160" w:hanging="180"/>
      </w:pPr>
    </w:lvl>
    <w:lvl w:ilvl="3" w:tplc="5C500200" w:tentative="1">
      <w:start w:val="1"/>
      <w:numFmt w:val="decimal"/>
      <w:lvlText w:val="%4."/>
      <w:lvlJc w:val="left"/>
      <w:pPr>
        <w:ind w:left="2880" w:hanging="360"/>
      </w:pPr>
    </w:lvl>
    <w:lvl w:ilvl="4" w:tplc="1E2CDB2E" w:tentative="1">
      <w:start w:val="1"/>
      <w:numFmt w:val="lowerLetter"/>
      <w:lvlText w:val="%5."/>
      <w:lvlJc w:val="left"/>
      <w:pPr>
        <w:ind w:left="3600" w:hanging="360"/>
      </w:pPr>
    </w:lvl>
    <w:lvl w:ilvl="5" w:tplc="297622A0" w:tentative="1">
      <w:start w:val="1"/>
      <w:numFmt w:val="lowerRoman"/>
      <w:lvlText w:val="%6."/>
      <w:lvlJc w:val="right"/>
      <w:pPr>
        <w:ind w:left="4320" w:hanging="180"/>
      </w:pPr>
    </w:lvl>
    <w:lvl w:ilvl="6" w:tplc="C53053F4" w:tentative="1">
      <w:start w:val="1"/>
      <w:numFmt w:val="decimal"/>
      <w:lvlText w:val="%7."/>
      <w:lvlJc w:val="left"/>
      <w:pPr>
        <w:ind w:left="5040" w:hanging="360"/>
      </w:pPr>
    </w:lvl>
    <w:lvl w:ilvl="7" w:tplc="1B5E654C" w:tentative="1">
      <w:start w:val="1"/>
      <w:numFmt w:val="lowerLetter"/>
      <w:lvlText w:val="%8."/>
      <w:lvlJc w:val="left"/>
      <w:pPr>
        <w:ind w:left="5760" w:hanging="360"/>
      </w:pPr>
    </w:lvl>
    <w:lvl w:ilvl="8" w:tplc="982663F8" w:tentative="1">
      <w:start w:val="1"/>
      <w:numFmt w:val="lowerRoman"/>
      <w:lvlText w:val="%9."/>
      <w:lvlJc w:val="right"/>
      <w:pPr>
        <w:ind w:left="6480" w:hanging="180"/>
      </w:pPr>
    </w:lvl>
  </w:abstractNum>
  <w:abstractNum w:abstractNumId="1">
    <w:nsid w:val="220126B5"/>
    <w:multiLevelType w:val="hybridMultilevel"/>
    <w:tmpl w:val="57A6E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0384A"/>
    <w:multiLevelType w:val="hybridMultilevel"/>
    <w:tmpl w:val="7F42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3B5B67"/>
    <w:multiLevelType w:val="hybridMultilevel"/>
    <w:tmpl w:val="84B8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165EF"/>
    <w:multiLevelType w:val="hybridMultilevel"/>
    <w:tmpl w:val="867A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932A3"/>
    <w:multiLevelType w:val="hybridMultilevel"/>
    <w:tmpl w:val="AAA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1B7B47"/>
    <w:multiLevelType w:val="hybridMultilevel"/>
    <w:tmpl w:val="5EE8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CA461B"/>
    <w:multiLevelType w:val="hybridMultilevel"/>
    <w:tmpl w:val="0248C2AA"/>
    <w:lvl w:ilvl="0" w:tplc="174C241E">
      <w:start w:val="3"/>
      <w:numFmt w:val="bullet"/>
      <w:lvlText w:val="·"/>
      <w:lvlJc w:val="left"/>
      <w:pPr>
        <w:ind w:left="960" w:hanging="60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196BA9"/>
    <w:multiLevelType w:val="multilevel"/>
    <w:tmpl w:val="0724575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nsid w:val="51876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2547766"/>
    <w:multiLevelType w:val="hybridMultilevel"/>
    <w:tmpl w:val="2C6C974C"/>
    <w:lvl w:ilvl="0" w:tplc="042EAF7C">
      <w:start w:val="1"/>
      <w:numFmt w:val="decimal"/>
      <w:lvlText w:val="%1."/>
      <w:lvlJc w:val="left"/>
      <w:pPr>
        <w:ind w:left="720" w:hanging="360"/>
      </w:pPr>
      <w:rPr>
        <w:rFonts w:ascii="Arial,Bold" w:hAnsi="Arial,Bold" w:cs="Arial,Bold" w:hint="default"/>
        <w:b/>
      </w:rPr>
    </w:lvl>
    <w:lvl w:ilvl="1" w:tplc="9620D55A">
      <w:start w:val="1"/>
      <w:numFmt w:val="lowerLetter"/>
      <w:lvlText w:val="%2."/>
      <w:lvlJc w:val="left"/>
      <w:pPr>
        <w:ind w:left="1440" w:hanging="360"/>
      </w:pPr>
    </w:lvl>
    <w:lvl w:ilvl="2" w:tplc="620CF80A" w:tentative="1">
      <w:start w:val="1"/>
      <w:numFmt w:val="lowerRoman"/>
      <w:lvlText w:val="%3."/>
      <w:lvlJc w:val="right"/>
      <w:pPr>
        <w:ind w:left="2160" w:hanging="180"/>
      </w:pPr>
    </w:lvl>
    <w:lvl w:ilvl="3" w:tplc="5C500200" w:tentative="1">
      <w:start w:val="1"/>
      <w:numFmt w:val="decimal"/>
      <w:lvlText w:val="%4."/>
      <w:lvlJc w:val="left"/>
      <w:pPr>
        <w:ind w:left="2880" w:hanging="360"/>
      </w:pPr>
    </w:lvl>
    <w:lvl w:ilvl="4" w:tplc="1E2CDB2E" w:tentative="1">
      <w:start w:val="1"/>
      <w:numFmt w:val="lowerLetter"/>
      <w:lvlText w:val="%5."/>
      <w:lvlJc w:val="left"/>
      <w:pPr>
        <w:ind w:left="3600" w:hanging="360"/>
      </w:pPr>
    </w:lvl>
    <w:lvl w:ilvl="5" w:tplc="297622A0" w:tentative="1">
      <w:start w:val="1"/>
      <w:numFmt w:val="lowerRoman"/>
      <w:lvlText w:val="%6."/>
      <w:lvlJc w:val="right"/>
      <w:pPr>
        <w:ind w:left="4320" w:hanging="180"/>
      </w:pPr>
    </w:lvl>
    <w:lvl w:ilvl="6" w:tplc="C53053F4" w:tentative="1">
      <w:start w:val="1"/>
      <w:numFmt w:val="decimal"/>
      <w:lvlText w:val="%7."/>
      <w:lvlJc w:val="left"/>
      <w:pPr>
        <w:ind w:left="5040" w:hanging="360"/>
      </w:pPr>
    </w:lvl>
    <w:lvl w:ilvl="7" w:tplc="1B5E654C" w:tentative="1">
      <w:start w:val="1"/>
      <w:numFmt w:val="lowerLetter"/>
      <w:lvlText w:val="%8."/>
      <w:lvlJc w:val="left"/>
      <w:pPr>
        <w:ind w:left="5760" w:hanging="360"/>
      </w:pPr>
    </w:lvl>
    <w:lvl w:ilvl="8" w:tplc="982663F8" w:tentative="1">
      <w:start w:val="1"/>
      <w:numFmt w:val="lowerRoman"/>
      <w:lvlText w:val="%9."/>
      <w:lvlJc w:val="right"/>
      <w:pPr>
        <w:ind w:left="6480" w:hanging="180"/>
      </w:pPr>
    </w:lvl>
  </w:abstractNum>
  <w:abstractNum w:abstractNumId="11">
    <w:nsid w:val="73862BAC"/>
    <w:multiLevelType w:val="multilevel"/>
    <w:tmpl w:val="C62C2A3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10"/>
  </w:num>
  <w:num w:numId="2">
    <w:abstractNumId w:val="8"/>
  </w:num>
  <w:num w:numId="3">
    <w:abstractNumId w:val="9"/>
  </w:num>
  <w:num w:numId="4">
    <w:abstractNumId w:val="11"/>
  </w:num>
  <w:num w:numId="5">
    <w:abstractNumId w:val="2"/>
  </w:num>
  <w:num w:numId="6">
    <w:abstractNumId w:val="0"/>
  </w:num>
  <w:num w:numId="7">
    <w:abstractNumId w:val="6"/>
  </w:num>
  <w:num w:numId="8">
    <w:abstractNumId w:val="3"/>
  </w:num>
  <w:num w:numId="9">
    <w:abstractNumId w:val="4"/>
  </w:num>
  <w:num w:numId="10">
    <w:abstractNumId w:val="5"/>
  </w:num>
  <w:num w:numId="11">
    <w:abstractNumId w:val="7"/>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411D7"/>
    <w:rsid w:val="000239E7"/>
    <w:rsid w:val="00042618"/>
    <w:rsid w:val="00065959"/>
    <w:rsid w:val="000830F1"/>
    <w:rsid w:val="001366CE"/>
    <w:rsid w:val="00141CED"/>
    <w:rsid w:val="00152C7F"/>
    <w:rsid w:val="002D7D49"/>
    <w:rsid w:val="003035A0"/>
    <w:rsid w:val="003411D7"/>
    <w:rsid w:val="00393260"/>
    <w:rsid w:val="003B5982"/>
    <w:rsid w:val="003F7A4B"/>
    <w:rsid w:val="00402C6D"/>
    <w:rsid w:val="0051596D"/>
    <w:rsid w:val="00534FDC"/>
    <w:rsid w:val="0061574F"/>
    <w:rsid w:val="00624E9D"/>
    <w:rsid w:val="006334D2"/>
    <w:rsid w:val="006A1ABB"/>
    <w:rsid w:val="006A5A69"/>
    <w:rsid w:val="006D33F7"/>
    <w:rsid w:val="006F5B67"/>
    <w:rsid w:val="00767549"/>
    <w:rsid w:val="00775403"/>
    <w:rsid w:val="007A0858"/>
    <w:rsid w:val="007E29F9"/>
    <w:rsid w:val="008003CC"/>
    <w:rsid w:val="008213B2"/>
    <w:rsid w:val="00895A0B"/>
    <w:rsid w:val="008B2CCD"/>
    <w:rsid w:val="009E5117"/>
    <w:rsid w:val="00A13DAC"/>
    <w:rsid w:val="00AB2974"/>
    <w:rsid w:val="00B023C5"/>
    <w:rsid w:val="00BB3F49"/>
    <w:rsid w:val="00BF1593"/>
    <w:rsid w:val="00C2288B"/>
    <w:rsid w:val="00CD0C55"/>
    <w:rsid w:val="00CF5DC1"/>
    <w:rsid w:val="00D415BA"/>
    <w:rsid w:val="00D712D4"/>
    <w:rsid w:val="00EA3407"/>
    <w:rsid w:val="00F37620"/>
    <w:rsid w:val="00F472A2"/>
    <w:rsid w:val="00F86FE8"/>
    <w:rsid w:val="00F92391"/>
    <w:rsid w:val="00FD5FB7"/>
    <w:rsid w:val="00FE4E48"/>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D7"/>
  </w:style>
  <w:style w:type="paragraph" w:styleId="Heading1">
    <w:name w:val="heading 1"/>
    <w:basedOn w:val="Normal"/>
    <w:next w:val="Normal"/>
    <w:link w:val="Heading1Char"/>
    <w:qFormat/>
    <w:rsid w:val="00767549"/>
    <w:pPr>
      <w:keepNext/>
      <w:numPr>
        <w:numId w:val="2"/>
      </w:numPr>
      <w:spacing w:before="120" w:after="120" w:line="240" w:lineRule="auto"/>
      <w:outlineLvl w:val="0"/>
    </w:pPr>
    <w:rPr>
      <w:rFonts w:ascii="Times New Roman" w:eastAsia="Times New Roman" w:hAnsi="Times New Roman" w:cs="Times New Roman"/>
      <w:b/>
      <w:caps/>
      <w:sz w:val="32"/>
      <w:szCs w:val="20"/>
      <w:lang w:val="en-GB"/>
    </w:rPr>
  </w:style>
  <w:style w:type="paragraph" w:styleId="Heading2">
    <w:name w:val="heading 2"/>
    <w:basedOn w:val="Normal"/>
    <w:next w:val="Normal"/>
    <w:link w:val="Heading2Char"/>
    <w:qFormat/>
    <w:rsid w:val="00767549"/>
    <w:pPr>
      <w:keepNext/>
      <w:numPr>
        <w:ilvl w:val="1"/>
        <w:numId w:val="2"/>
      </w:numPr>
      <w:spacing w:before="240" w:after="60" w:line="240" w:lineRule="auto"/>
      <w:outlineLvl w:val="1"/>
    </w:pPr>
    <w:rPr>
      <w:rFonts w:ascii="Arial" w:eastAsia="Times New Roman" w:hAnsi="Arial" w:cs="Times New Roman"/>
      <w:b/>
      <w:sz w:val="24"/>
      <w:szCs w:val="20"/>
      <w:lang w:val="en-GB"/>
    </w:rPr>
  </w:style>
  <w:style w:type="paragraph" w:styleId="Heading3">
    <w:name w:val="heading 3"/>
    <w:basedOn w:val="Normal"/>
    <w:next w:val="Normal"/>
    <w:link w:val="Heading3Char"/>
    <w:autoRedefine/>
    <w:qFormat/>
    <w:rsid w:val="00767549"/>
    <w:pPr>
      <w:keepNext/>
      <w:numPr>
        <w:ilvl w:val="2"/>
        <w:numId w:val="2"/>
      </w:numPr>
      <w:spacing w:before="240" w:after="60" w:line="240" w:lineRule="auto"/>
      <w:outlineLvl w:val="2"/>
    </w:pPr>
    <w:rPr>
      <w:rFonts w:ascii="Times New Roman" w:eastAsia="Times New Roman" w:hAnsi="Times New Roman" w:cs="Times New Roman"/>
      <w:i/>
      <w:sz w:val="24"/>
      <w:szCs w:val="20"/>
      <w:u w:val="single"/>
      <w:lang w:val="en-GB"/>
    </w:rPr>
  </w:style>
  <w:style w:type="paragraph" w:styleId="Heading4">
    <w:name w:val="heading 4"/>
    <w:basedOn w:val="Normal"/>
    <w:next w:val="Normal"/>
    <w:link w:val="Heading4Char"/>
    <w:qFormat/>
    <w:rsid w:val="00767549"/>
    <w:pPr>
      <w:keepNext/>
      <w:numPr>
        <w:ilvl w:val="3"/>
        <w:numId w:val="2"/>
      </w:numPr>
      <w:spacing w:before="240" w:after="60" w:line="240" w:lineRule="auto"/>
      <w:outlineLvl w:val="3"/>
    </w:pPr>
    <w:rPr>
      <w:rFonts w:ascii="Arial" w:eastAsia="Times New Roman" w:hAnsi="Arial" w:cs="Times New Roman"/>
      <w:b/>
      <w:sz w:val="24"/>
      <w:szCs w:val="20"/>
      <w:lang w:val="en-GB"/>
    </w:rPr>
  </w:style>
  <w:style w:type="paragraph" w:styleId="Heading5">
    <w:name w:val="heading 5"/>
    <w:basedOn w:val="Normal"/>
    <w:next w:val="Normal"/>
    <w:link w:val="Heading5Char"/>
    <w:qFormat/>
    <w:rsid w:val="00767549"/>
    <w:pPr>
      <w:numPr>
        <w:ilvl w:val="4"/>
        <w:numId w:val="2"/>
      </w:numPr>
      <w:spacing w:before="240" w:after="60" w:line="240" w:lineRule="auto"/>
      <w:outlineLvl w:val="4"/>
    </w:pPr>
    <w:rPr>
      <w:rFonts w:ascii="Times New Roman" w:eastAsia="Times New Roman" w:hAnsi="Times New Roman" w:cs="Times New Roman"/>
      <w:szCs w:val="20"/>
      <w:lang w:val="en-GB"/>
    </w:rPr>
  </w:style>
  <w:style w:type="paragraph" w:styleId="Heading6">
    <w:name w:val="heading 6"/>
    <w:basedOn w:val="Normal"/>
    <w:next w:val="Normal"/>
    <w:link w:val="Heading6Char"/>
    <w:qFormat/>
    <w:rsid w:val="00767549"/>
    <w:pPr>
      <w:numPr>
        <w:ilvl w:val="5"/>
        <w:numId w:val="2"/>
      </w:numPr>
      <w:spacing w:before="240" w:after="60" w:line="240" w:lineRule="auto"/>
      <w:outlineLvl w:val="5"/>
    </w:pPr>
    <w:rPr>
      <w:rFonts w:ascii="Times New Roman" w:eastAsia="Times New Roman" w:hAnsi="Times New Roman" w:cs="Times New Roman"/>
      <w:i/>
      <w:szCs w:val="20"/>
      <w:lang w:val="en-GB"/>
    </w:rPr>
  </w:style>
  <w:style w:type="paragraph" w:styleId="Heading7">
    <w:name w:val="heading 7"/>
    <w:basedOn w:val="Normal"/>
    <w:next w:val="Normal"/>
    <w:link w:val="Heading7Char"/>
    <w:qFormat/>
    <w:rsid w:val="00767549"/>
    <w:pPr>
      <w:numPr>
        <w:ilvl w:val="6"/>
        <w:numId w:val="2"/>
      </w:numPr>
      <w:spacing w:before="240" w:after="60" w:line="240" w:lineRule="auto"/>
      <w:outlineLvl w:val="6"/>
    </w:pPr>
    <w:rPr>
      <w:rFonts w:ascii="Arial" w:eastAsia="Times New Roman" w:hAnsi="Arial" w:cs="Times New Roman"/>
      <w:sz w:val="20"/>
      <w:szCs w:val="20"/>
      <w:lang w:val="en-GB"/>
    </w:rPr>
  </w:style>
  <w:style w:type="paragraph" w:styleId="Heading8">
    <w:name w:val="heading 8"/>
    <w:basedOn w:val="Normal"/>
    <w:next w:val="Normal"/>
    <w:link w:val="Heading8Char"/>
    <w:qFormat/>
    <w:rsid w:val="00767549"/>
    <w:pPr>
      <w:numPr>
        <w:ilvl w:val="7"/>
        <w:numId w:val="2"/>
      </w:numPr>
      <w:spacing w:before="240" w:after="60" w:line="240" w:lineRule="auto"/>
      <w:outlineLvl w:val="7"/>
    </w:pPr>
    <w:rPr>
      <w:rFonts w:ascii="Arial" w:eastAsia="Times New Roman" w:hAnsi="Arial" w:cs="Times New Roman"/>
      <w:i/>
      <w:sz w:val="20"/>
      <w:szCs w:val="20"/>
      <w:lang w:val="en-GB"/>
    </w:rPr>
  </w:style>
  <w:style w:type="paragraph" w:styleId="Heading9">
    <w:name w:val="heading 9"/>
    <w:basedOn w:val="Normal"/>
    <w:next w:val="Normal"/>
    <w:link w:val="Heading9Char"/>
    <w:qFormat/>
    <w:rsid w:val="00767549"/>
    <w:pPr>
      <w:numPr>
        <w:ilvl w:val="8"/>
        <w:numId w:val="2"/>
      </w:numPr>
      <w:spacing w:before="240" w:after="60" w:line="240" w:lineRule="auto"/>
      <w:outlineLvl w:val="8"/>
    </w:pPr>
    <w:rPr>
      <w:rFonts w:ascii="Arial" w:eastAsia="Times New Roman" w:hAnsi="Arial" w:cs="Times New Roman"/>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CED"/>
    <w:pPr>
      <w:ind w:left="720"/>
      <w:contextualSpacing/>
    </w:pPr>
  </w:style>
  <w:style w:type="character" w:customStyle="1" w:styleId="Heading1Char">
    <w:name w:val="Heading 1 Char"/>
    <w:basedOn w:val="DefaultParagraphFont"/>
    <w:link w:val="Heading1"/>
    <w:rsid w:val="00767549"/>
    <w:rPr>
      <w:rFonts w:ascii="Times New Roman" w:eastAsia="Times New Roman" w:hAnsi="Times New Roman" w:cs="Times New Roman"/>
      <w:b/>
      <w:caps/>
      <w:sz w:val="32"/>
      <w:szCs w:val="20"/>
      <w:lang w:val="en-GB"/>
    </w:rPr>
  </w:style>
  <w:style w:type="character" w:customStyle="1" w:styleId="Heading2Char">
    <w:name w:val="Heading 2 Char"/>
    <w:basedOn w:val="DefaultParagraphFont"/>
    <w:link w:val="Heading2"/>
    <w:rsid w:val="00767549"/>
    <w:rPr>
      <w:rFonts w:ascii="Arial" w:eastAsia="Times New Roman" w:hAnsi="Arial" w:cs="Times New Roman"/>
      <w:b/>
      <w:sz w:val="24"/>
      <w:szCs w:val="20"/>
      <w:lang w:val="en-GB"/>
    </w:rPr>
  </w:style>
  <w:style w:type="character" w:customStyle="1" w:styleId="Heading3Char">
    <w:name w:val="Heading 3 Char"/>
    <w:basedOn w:val="DefaultParagraphFont"/>
    <w:link w:val="Heading3"/>
    <w:rsid w:val="00767549"/>
    <w:rPr>
      <w:rFonts w:ascii="Times New Roman" w:eastAsia="Times New Roman" w:hAnsi="Times New Roman" w:cs="Times New Roman"/>
      <w:i/>
      <w:sz w:val="24"/>
      <w:szCs w:val="20"/>
      <w:u w:val="single"/>
      <w:lang w:val="en-GB"/>
    </w:rPr>
  </w:style>
  <w:style w:type="character" w:customStyle="1" w:styleId="Heading4Char">
    <w:name w:val="Heading 4 Char"/>
    <w:basedOn w:val="DefaultParagraphFont"/>
    <w:link w:val="Heading4"/>
    <w:rsid w:val="00767549"/>
    <w:rPr>
      <w:rFonts w:ascii="Arial" w:eastAsia="Times New Roman" w:hAnsi="Arial" w:cs="Times New Roman"/>
      <w:b/>
      <w:sz w:val="24"/>
      <w:szCs w:val="20"/>
      <w:lang w:val="en-GB"/>
    </w:rPr>
  </w:style>
  <w:style w:type="character" w:customStyle="1" w:styleId="Heading5Char">
    <w:name w:val="Heading 5 Char"/>
    <w:basedOn w:val="DefaultParagraphFont"/>
    <w:link w:val="Heading5"/>
    <w:rsid w:val="00767549"/>
    <w:rPr>
      <w:rFonts w:ascii="Times New Roman" w:eastAsia="Times New Roman" w:hAnsi="Times New Roman" w:cs="Times New Roman"/>
      <w:szCs w:val="20"/>
      <w:lang w:val="en-GB"/>
    </w:rPr>
  </w:style>
  <w:style w:type="character" w:customStyle="1" w:styleId="Heading6Char">
    <w:name w:val="Heading 6 Char"/>
    <w:basedOn w:val="DefaultParagraphFont"/>
    <w:link w:val="Heading6"/>
    <w:rsid w:val="00767549"/>
    <w:rPr>
      <w:rFonts w:ascii="Times New Roman" w:eastAsia="Times New Roman" w:hAnsi="Times New Roman" w:cs="Times New Roman"/>
      <w:i/>
      <w:szCs w:val="20"/>
      <w:lang w:val="en-GB"/>
    </w:rPr>
  </w:style>
  <w:style w:type="character" w:customStyle="1" w:styleId="Heading7Char">
    <w:name w:val="Heading 7 Char"/>
    <w:basedOn w:val="DefaultParagraphFont"/>
    <w:link w:val="Heading7"/>
    <w:rsid w:val="00767549"/>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767549"/>
    <w:rPr>
      <w:rFonts w:ascii="Arial" w:eastAsia="Times New Roman" w:hAnsi="Arial" w:cs="Times New Roman"/>
      <w:i/>
      <w:sz w:val="20"/>
      <w:szCs w:val="20"/>
      <w:lang w:val="en-GB"/>
    </w:rPr>
  </w:style>
  <w:style w:type="character" w:customStyle="1" w:styleId="Heading9Char">
    <w:name w:val="Heading 9 Char"/>
    <w:basedOn w:val="DefaultParagraphFont"/>
    <w:link w:val="Heading9"/>
    <w:rsid w:val="00767549"/>
    <w:rPr>
      <w:rFonts w:ascii="Arial" w:eastAsia="Times New Roman" w:hAnsi="Arial" w:cs="Times New Roman"/>
      <w:b/>
      <w:i/>
      <w:sz w:val="18"/>
      <w:szCs w:val="20"/>
      <w:lang w:val="en-GB"/>
    </w:rPr>
  </w:style>
  <w:style w:type="paragraph" w:styleId="BodyText3">
    <w:name w:val="Body Text 3"/>
    <w:basedOn w:val="Normal"/>
    <w:link w:val="BodyText3Char"/>
    <w:semiHidden/>
    <w:rsid w:val="00767549"/>
    <w:pPr>
      <w:spacing w:after="0" w:line="240" w:lineRule="auto"/>
    </w:pPr>
    <w:rPr>
      <w:rFonts w:ascii="Times New Roman" w:eastAsia="Times New Roman" w:hAnsi="Times New Roman" w:cs="Times New Roman"/>
      <w:szCs w:val="20"/>
      <w:lang w:val="en-GB"/>
    </w:rPr>
  </w:style>
  <w:style w:type="character" w:customStyle="1" w:styleId="BodyText3Char">
    <w:name w:val="Body Text 3 Char"/>
    <w:basedOn w:val="DefaultParagraphFont"/>
    <w:link w:val="BodyText3"/>
    <w:semiHidden/>
    <w:rsid w:val="00767549"/>
    <w:rPr>
      <w:rFonts w:ascii="Times New Roman" w:eastAsia="Times New Roman" w:hAnsi="Times New Roman" w:cs="Times New Roman"/>
      <w:szCs w:val="20"/>
      <w:lang w:val="en-GB"/>
    </w:rPr>
  </w:style>
  <w:style w:type="paragraph" w:customStyle="1" w:styleId="Number1">
    <w:name w:val="Number 1"/>
    <w:basedOn w:val="ListNumber"/>
    <w:rsid w:val="00767549"/>
    <w:pPr>
      <w:tabs>
        <w:tab w:val="left" w:pos="567"/>
      </w:tabs>
      <w:spacing w:before="60" w:after="60" w:line="240" w:lineRule="auto"/>
      <w:contextualSpacing w:val="0"/>
      <w:jc w:val="both"/>
    </w:pPr>
    <w:rPr>
      <w:rFonts w:ascii="Times New Roman" w:eastAsia="Times New Roman" w:hAnsi="Times New Roman" w:cs="Times New Roman"/>
      <w:sz w:val="24"/>
      <w:szCs w:val="20"/>
    </w:rPr>
  </w:style>
  <w:style w:type="paragraph" w:styleId="ListNumber">
    <w:name w:val="List Number"/>
    <w:basedOn w:val="Normal"/>
    <w:uiPriority w:val="99"/>
    <w:semiHidden/>
    <w:unhideWhenUsed/>
    <w:rsid w:val="00767549"/>
    <w:pPr>
      <w:tabs>
        <w:tab w:val="num" w:pos="360"/>
      </w:tabs>
      <w:ind w:left="360" w:hanging="360"/>
      <w:contextualSpacing/>
    </w:pPr>
  </w:style>
  <w:style w:type="character" w:styleId="Hyperlink">
    <w:name w:val="Hyperlink"/>
    <w:basedOn w:val="DefaultParagraphFont"/>
    <w:uiPriority w:val="99"/>
    <w:unhideWhenUsed/>
    <w:rsid w:val="00F472A2"/>
    <w:rPr>
      <w:color w:val="0000FF" w:themeColor="hyperlink"/>
      <w:u w:val="single"/>
    </w:rPr>
  </w:style>
  <w:style w:type="paragraph" w:styleId="Header">
    <w:name w:val="header"/>
    <w:basedOn w:val="Normal"/>
    <w:link w:val="HeaderChar"/>
    <w:uiPriority w:val="99"/>
    <w:semiHidden/>
    <w:unhideWhenUsed/>
    <w:rsid w:val="00A13D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13DAC"/>
  </w:style>
  <w:style w:type="paragraph" w:styleId="Footer">
    <w:name w:val="footer"/>
    <w:basedOn w:val="Normal"/>
    <w:link w:val="FooterChar"/>
    <w:uiPriority w:val="99"/>
    <w:unhideWhenUsed/>
    <w:rsid w:val="00A13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DAC"/>
  </w:style>
</w:styles>
</file>

<file path=word/webSettings.xml><?xml version="1.0" encoding="utf-8"?>
<w:webSettings xmlns:r="http://schemas.openxmlformats.org/officeDocument/2006/relationships" xmlns:w="http://schemas.openxmlformats.org/wordprocessingml/2006/main">
  <w:divs>
    <w:div w:id="184759056">
      <w:bodyDiv w:val="1"/>
      <w:marLeft w:val="0"/>
      <w:marRight w:val="0"/>
      <w:marTop w:val="0"/>
      <w:marBottom w:val="0"/>
      <w:divBdr>
        <w:top w:val="none" w:sz="0" w:space="0" w:color="auto"/>
        <w:left w:val="none" w:sz="0" w:space="0" w:color="auto"/>
        <w:bottom w:val="none" w:sz="0" w:space="0" w:color="auto"/>
        <w:right w:val="none" w:sz="0" w:space="0" w:color="auto"/>
      </w:divBdr>
    </w:div>
    <w:div w:id="1128202341">
      <w:bodyDiv w:val="1"/>
      <w:marLeft w:val="0"/>
      <w:marRight w:val="0"/>
      <w:marTop w:val="0"/>
      <w:marBottom w:val="0"/>
      <w:divBdr>
        <w:top w:val="none" w:sz="0" w:space="0" w:color="auto"/>
        <w:left w:val="none" w:sz="0" w:space="0" w:color="auto"/>
        <w:bottom w:val="none" w:sz="0" w:space="0" w:color="auto"/>
        <w:right w:val="none" w:sz="0" w:space="0" w:color="auto"/>
      </w:divBdr>
    </w:div>
    <w:div w:id="146978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IA@sarhc.org.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A102-E5C6-4D6B-BEFD-BF5BE030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FaithNgwenya</dc:creator>
  <cp:keywords/>
  <dc:description/>
  <cp:lastModifiedBy>Valued Acer Customer</cp:lastModifiedBy>
  <cp:revision>3</cp:revision>
  <dcterms:created xsi:type="dcterms:W3CDTF">2011-11-11T15:50:00Z</dcterms:created>
  <dcterms:modified xsi:type="dcterms:W3CDTF">2011-11-11T15:55:00Z</dcterms:modified>
</cp:coreProperties>
</file>